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31F181D" w:rsidRDefault="331F181D" w14:paraId="61595067" w14:textId="16251402">
      <w:pPr>
        <w:pStyle w:val="Title"/>
      </w:pPr>
      <w:bookmarkStart w:name="breadcrumb-section" w:id="0"/>
      <w:bookmarkStart w:name="main-header" w:id="1"/>
      <w:bookmarkStart w:name="main" w:id="2"/>
      <w:bookmarkStart w:name="page" w:id="3"/>
      <w:r>
        <w:t>ST Meeting #3</w:t>
      </w:r>
      <w:r w:rsidR="00861EB9">
        <w:t>4</w:t>
      </w:r>
      <w:r w:rsidR="179B7CBA">
        <w:t xml:space="preserve"> – 10/</w:t>
      </w:r>
      <w:r w:rsidR="00861EB9">
        <w:t>25</w:t>
      </w:r>
      <w:r w:rsidR="179B7CBA">
        <w:t>/</w:t>
      </w:r>
      <w:r>
        <w:t>22</w:t>
      </w:r>
      <w:bookmarkEnd w:id="0"/>
    </w:p>
    <w:p w:rsidR="00AC6545" w:rsidRDefault="331F181D" w14:paraId="1D2A6B01" w14:textId="476B4DBF">
      <w:pPr>
        <w:pStyle w:val="BodyText"/>
      </w:pPr>
      <w:bookmarkStart w:name="main-content" w:id="4"/>
      <w:bookmarkStart w:name="content" w:id="5"/>
      <w:bookmarkEnd w:id="1"/>
      <w:r w:rsidRPr="64CFAE6B">
        <w:rPr>
          <w:b/>
          <w:bCs/>
        </w:rPr>
        <w:t>Participants:</w:t>
      </w:r>
      <w:r w:rsidR="00542467">
        <w:br/>
      </w:r>
      <w:r>
        <w:t>Nico Diaz</w:t>
      </w:r>
      <w:r w:rsidR="00542467">
        <w:br/>
      </w:r>
      <w:r>
        <w:t>Jason Scharf</w:t>
      </w:r>
      <w:r w:rsidR="00542467">
        <w:br/>
      </w:r>
      <w:r w:rsidR="00861EB9">
        <w:t>Mujtaba “Muj” Tirmizey</w:t>
      </w:r>
      <w:r w:rsidR="00861EB9">
        <w:br/>
      </w:r>
      <w:r w:rsidR="00861EB9">
        <w:t>Martha Grabowski</w:t>
      </w:r>
      <w:r w:rsidR="00861EB9">
        <w:br/>
      </w:r>
      <w:r w:rsidR="00861EB9">
        <w:t>Johannes Himmelreich</w:t>
      </w:r>
      <w:r w:rsidR="00542467">
        <w:br/>
      </w:r>
      <w:r>
        <w:t>Mark King</w:t>
      </w:r>
      <w:r w:rsidR="00542467">
        <w:br/>
      </w:r>
      <w:r>
        <w:t>Tim Liles</w:t>
      </w:r>
      <w:r w:rsidR="00542467">
        <w:br/>
      </w:r>
      <w:r>
        <w:t>Daniel Schwarz</w:t>
      </w:r>
      <w:r w:rsidR="00542467">
        <w:br/>
      </w:r>
      <w:r>
        <w:t>1st Deputy Chief Shoff</w:t>
      </w:r>
      <w:r w:rsidR="00542467">
        <w:br/>
      </w:r>
      <w:r>
        <w:t>Jennifer Tifft</w:t>
      </w:r>
      <w:r w:rsidR="00542467">
        <w:br/>
      </w:r>
      <w:r>
        <w:t>Michelle Sczpanski</w:t>
      </w:r>
      <w:r w:rsidR="00542467">
        <w:br/>
      </w:r>
      <w:r w:rsidR="10858138">
        <w:t>Deputy Mayor Sharon Owens</w:t>
      </w:r>
      <w:r w:rsidR="00542467">
        <w:br/>
      </w:r>
      <w:r w:rsidR="0D99EF07">
        <w:t>Ocesa Keaton</w:t>
      </w:r>
      <w:r w:rsidR="00542467">
        <w:br/>
      </w:r>
      <w:r w:rsidR="0D99EF07">
        <w:t>Chief Tim Gleeson</w:t>
      </w:r>
      <w:r w:rsidR="00542467">
        <w:br/>
      </w:r>
    </w:p>
    <w:p w:rsidR="00AC6545" w:rsidRDefault="331F181D" w14:paraId="54B3A5A8" w14:textId="5C303225">
      <w:pPr>
        <w:pStyle w:val="BodyText"/>
      </w:pPr>
      <w:r w:rsidRPr="5FA40ADB" w:rsidR="331F181D">
        <w:rPr>
          <w:b w:val="1"/>
          <w:bCs w:val="1"/>
        </w:rPr>
        <w:t>Absent</w:t>
      </w:r>
      <w:r>
        <w:br/>
      </w:r>
      <w:r w:rsidR="00861EB9">
        <w:rPr/>
        <w:t>Ken Stewart (Excused)</w:t>
      </w:r>
      <w:r>
        <w:br/>
      </w:r>
      <w:r>
        <w:br/>
      </w:r>
      <w:r w:rsidRPr="5FA40ADB" w:rsidR="331F181D">
        <w:rPr>
          <w:b w:val="1"/>
          <w:bCs w:val="1"/>
        </w:rPr>
        <w:t>Agenda:</w:t>
      </w:r>
    </w:p>
    <w:p w:rsidR="58DED471" w:rsidP="35F1E352" w:rsidRDefault="58DED471" w14:paraId="2DF808D8" w14:textId="1192BDE3">
      <w:pPr>
        <w:pStyle w:val="FirstParagraph"/>
        <w:numPr>
          <w:ilvl w:val="0"/>
          <w:numId w:val="1"/>
        </w:numPr>
        <w:rPr>
          <w:b/>
          <w:bCs/>
        </w:rPr>
      </w:pPr>
      <w:r>
        <w:t>Technology audit</w:t>
      </w:r>
    </w:p>
    <w:p w:rsidR="58DED471" w:rsidP="35F1E352" w:rsidRDefault="58DED471" w14:paraId="56F21DD1" w14:textId="66A18A29">
      <w:pPr>
        <w:pStyle w:val="BodyText"/>
        <w:numPr>
          <w:ilvl w:val="0"/>
          <w:numId w:val="1"/>
        </w:numPr>
        <w:rPr/>
      </w:pPr>
      <w:r w:rsidR="58DED471">
        <w:rPr/>
        <w:t xml:space="preserve">We got some information back from departments on </w:t>
      </w:r>
      <w:r w:rsidR="0DD2D97B">
        <w:rPr/>
        <w:t>several</w:t>
      </w:r>
      <w:r w:rsidR="58DED471">
        <w:rPr/>
        <w:t xml:space="preserve"> software systems:</w:t>
      </w:r>
    </w:p>
    <w:p w:rsidR="58DED471" w:rsidP="35F1E352" w:rsidRDefault="58DED471" w14:paraId="4353DBD7" w14:textId="00D8EE7A">
      <w:pPr>
        <w:pStyle w:val="BodyText"/>
        <w:numPr>
          <w:ilvl w:val="1"/>
          <w:numId w:val="1"/>
        </w:numPr>
        <w:rPr>
          <w:rFonts w:eastAsiaTheme="minorEastAsia"/>
        </w:rPr>
      </w:pPr>
      <w:r w:rsidRPr="35F1E352">
        <w:t>For the Record</w:t>
      </w:r>
      <w:r w:rsidRPr="35F1E352" w:rsidR="7ADA708F">
        <w:t>: Ok with not including</w:t>
      </w:r>
    </w:p>
    <w:p w:rsidR="58DED471" w:rsidP="35F1E352" w:rsidRDefault="58DED471" w14:paraId="262BD74B" w14:textId="11713C71">
      <w:pPr>
        <w:pStyle w:val="BodyText"/>
        <w:numPr>
          <w:ilvl w:val="1"/>
          <w:numId w:val="1"/>
        </w:numPr>
      </w:pPr>
      <w:r w:rsidRPr="35F1E352">
        <w:t>AIMS</w:t>
      </w:r>
      <w:r w:rsidRPr="35F1E352" w:rsidR="3C5A01C0">
        <w:t>: Ok with not including</w:t>
      </w:r>
    </w:p>
    <w:p w:rsidR="58DED471" w:rsidP="35F1E352" w:rsidRDefault="58DED471" w14:paraId="58D8EEC2" w14:textId="362D9DA6">
      <w:pPr>
        <w:pStyle w:val="BodyText"/>
        <w:numPr>
          <w:ilvl w:val="1"/>
          <w:numId w:val="1"/>
        </w:numPr>
      </w:pPr>
      <w:r w:rsidRPr="35F1E352">
        <w:t>Lexis Nexis</w:t>
      </w:r>
      <w:r w:rsidRPr="35F1E352" w:rsidR="5A1AA7F7">
        <w:t xml:space="preserve">: </w:t>
      </w:r>
      <w:r w:rsidRPr="35F1E352" w:rsidR="16DE2B5C">
        <w:t>We should get more information about what modules or applications within Lexis Nexis she is using</w:t>
      </w:r>
      <w:r w:rsidRPr="35F1E352" w:rsidR="077C4CAF">
        <w:t xml:space="preserve">. </w:t>
      </w:r>
    </w:p>
    <w:p w:rsidR="077C4CAF" w:rsidP="35F1E352" w:rsidRDefault="077C4CAF" w14:paraId="4D1602E2" w14:textId="4EB55274">
      <w:pPr>
        <w:pStyle w:val="BodyText"/>
        <w:numPr>
          <w:ilvl w:val="2"/>
          <w:numId w:val="1"/>
        </w:numPr>
      </w:pPr>
      <w:r w:rsidRPr="35F1E352">
        <w:t>Tim Gleeson asked us whether the fact that this tool uses public information and whether we need to use the same standard as DataMinr</w:t>
      </w:r>
    </w:p>
    <w:p w:rsidR="077C4CAF" w:rsidP="35F1E352" w:rsidRDefault="077C4CAF" w14:paraId="59A8E2A9" w14:textId="3C11CAEE">
      <w:pPr>
        <w:pStyle w:val="BodyText"/>
        <w:numPr>
          <w:ilvl w:val="2"/>
          <w:numId w:val="1"/>
        </w:numPr>
      </w:pPr>
      <w:r w:rsidRPr="35F1E352">
        <w:t>Johannes: Want to understand exact application and how targeted this is?</w:t>
      </w:r>
    </w:p>
    <w:p w:rsidR="077C4CAF" w:rsidP="35F1E352" w:rsidRDefault="077C4CAF" w14:paraId="16482707" w14:textId="2B683C43">
      <w:pPr>
        <w:pStyle w:val="BodyText"/>
        <w:numPr>
          <w:ilvl w:val="2"/>
          <w:numId w:val="1"/>
        </w:numPr>
      </w:pPr>
      <w:r w:rsidRPr="35F1E352">
        <w:t>Ocesa: We also should understand what triggers the search and how much you can pinpoint people and their property. As well as how is information stored and discarded.</w:t>
      </w:r>
    </w:p>
    <w:p w:rsidR="394526A3" w:rsidP="5FA40ADB" w:rsidRDefault="394526A3" w14:paraId="62E8FE9E" w14:textId="207D27C9">
      <w:pPr>
        <w:pStyle w:val="BodyText"/>
        <w:numPr>
          <w:ilvl w:val="0"/>
          <w:numId w:val="1"/>
        </w:numPr>
        <w:spacing w:line="259" w:lineRule="auto"/>
        <w:rPr>
          <w:rFonts w:eastAsia="ＭＳ 明朝" w:eastAsiaTheme="minorEastAsia"/>
        </w:rPr>
      </w:pPr>
      <w:r w:rsidR="394526A3">
        <w:rPr/>
        <w:t>The group continued going through the Digital Services list</w:t>
      </w:r>
    </w:p>
    <w:p w:rsidR="5E825332" w:rsidP="5FA40ADB" w:rsidRDefault="5E825332" w14:paraId="1BC9F8DA" w14:textId="3F70CABE">
      <w:pPr>
        <w:pStyle w:val="BodyText"/>
        <w:numPr>
          <w:ilvl w:val="1"/>
          <w:numId w:val="1"/>
        </w:numPr>
        <w:spacing w:line="259" w:lineRule="auto"/>
        <w:rPr/>
      </w:pPr>
      <w:r w:rsidRPr="5FA40ADB" w:rsidR="5E825332">
        <w:rPr>
          <w:rFonts w:eastAsia="ＭＳ 明朝" w:eastAsiaTheme="minorEastAsia"/>
        </w:rPr>
        <w:t xml:space="preserve">The following technologies were determined to be not a form of surveillance technology: </w:t>
      </w:r>
    </w:p>
    <w:p w:rsidR="5E825332" w:rsidP="5FA40ADB" w:rsidRDefault="5E825332" w14:paraId="582DF514" w14:textId="3E184981">
      <w:pPr>
        <w:pStyle w:val="BodyText"/>
        <w:numPr>
          <w:ilvl w:val="2"/>
          <w:numId w:val="1"/>
        </w:numPr>
        <w:spacing w:line="259" w:lineRule="auto"/>
        <w:rPr/>
      </w:pPr>
      <w:r w:rsidRPr="5FA40ADB" w:rsidR="5E825332">
        <w:rPr>
          <w:rFonts w:eastAsia="ＭＳ 明朝" w:eastAsiaTheme="minorEastAsia"/>
        </w:rPr>
        <w:t xml:space="preserve">SurveyMonkey, SYS AID Software </w:t>
      </w:r>
      <w:proofErr w:type="spellStart"/>
      <w:r w:rsidRPr="5FA40ADB" w:rsidR="5E825332">
        <w:rPr>
          <w:rFonts w:eastAsia="ＭＳ 明朝" w:eastAsiaTheme="minorEastAsia"/>
        </w:rPr>
        <w:t>Maintanence</w:t>
      </w:r>
      <w:proofErr w:type="spellEnd"/>
      <w:r w:rsidRPr="5FA40ADB" w:rsidR="5E825332">
        <w:rPr>
          <w:rFonts w:eastAsia="ＭＳ 明朝" w:eastAsiaTheme="minorEastAsia"/>
        </w:rPr>
        <w:t xml:space="preserve">, Webex, Microsoft Azure, </w:t>
      </w:r>
      <w:proofErr w:type="spellStart"/>
      <w:r w:rsidRPr="5FA40ADB" w:rsidR="5E825332">
        <w:rPr>
          <w:rFonts w:eastAsia="ＭＳ 明朝" w:eastAsiaTheme="minorEastAsia"/>
        </w:rPr>
        <w:t>ClickUp</w:t>
      </w:r>
      <w:proofErr w:type="spellEnd"/>
      <w:r w:rsidRPr="5FA40ADB" w:rsidR="5E825332">
        <w:rPr>
          <w:rFonts w:eastAsia="ＭＳ 明朝" w:eastAsiaTheme="minorEastAsia"/>
        </w:rPr>
        <w:t xml:space="preserve"> (Permits), GitHub, Canva, MailChimp, Twilio, Slack, FOIL Request Software, PPA (Vaccine Tracking for Intern</w:t>
      </w:r>
      <w:r w:rsidRPr="5FA40ADB" w:rsidR="69CA19F2">
        <w:rPr>
          <w:rFonts w:eastAsia="ＭＳ 明朝" w:eastAsiaTheme="minorEastAsia"/>
        </w:rPr>
        <w:t xml:space="preserve">al Employees), Confluence, LucidChart, </w:t>
      </w:r>
      <w:r w:rsidRPr="5FA40ADB" w:rsidR="64567E5A">
        <w:rPr>
          <w:rFonts w:eastAsia="ＭＳ 明朝" w:eastAsiaTheme="minorEastAsia"/>
        </w:rPr>
        <w:t xml:space="preserve">and </w:t>
      </w:r>
      <w:r w:rsidRPr="5FA40ADB" w:rsidR="69CA19F2">
        <w:rPr>
          <w:rFonts w:eastAsia="ＭＳ 明朝" w:eastAsiaTheme="minorEastAsia"/>
        </w:rPr>
        <w:t xml:space="preserve">MachineQ, </w:t>
      </w:r>
    </w:p>
    <w:p w:rsidR="69CA19F2" w:rsidP="5FA40ADB" w:rsidRDefault="69CA19F2" w14:paraId="65535307" w14:textId="49D7B107">
      <w:pPr>
        <w:pStyle w:val="BodyText"/>
        <w:numPr>
          <w:ilvl w:val="1"/>
          <w:numId w:val="1"/>
        </w:numPr>
        <w:spacing w:line="259" w:lineRule="auto"/>
        <w:rPr/>
      </w:pPr>
      <w:r w:rsidRPr="5FA40ADB" w:rsidR="69CA19F2">
        <w:rPr>
          <w:rFonts w:eastAsia="ＭＳ 明朝" w:eastAsiaTheme="minorEastAsia"/>
        </w:rPr>
        <w:t xml:space="preserve">Technologies that the group requested more information on in order to make a </w:t>
      </w:r>
      <w:r w:rsidRPr="5FA40ADB" w:rsidR="38F5E0F0">
        <w:rPr>
          <w:rFonts w:eastAsia="ＭＳ 明朝" w:eastAsiaTheme="minorEastAsia"/>
        </w:rPr>
        <w:t>decision</w:t>
      </w:r>
      <w:r w:rsidRPr="5FA40ADB" w:rsidR="69CA19F2">
        <w:rPr>
          <w:rFonts w:eastAsia="ＭＳ 明朝" w:eastAsiaTheme="minorEastAsia"/>
        </w:rPr>
        <w:t>:</w:t>
      </w:r>
    </w:p>
    <w:p w:rsidR="7FB96FF0" w:rsidP="5FA40ADB" w:rsidRDefault="7FB96FF0" w14:paraId="727A9BC7" w14:textId="13BC2671">
      <w:pPr>
        <w:pStyle w:val="BodyText"/>
        <w:numPr>
          <w:ilvl w:val="2"/>
          <w:numId w:val="1"/>
        </w:numPr>
        <w:spacing w:line="259" w:lineRule="auto"/>
        <w:rPr>
          <w:rFonts w:ascii="Cambria" w:hAnsi="Cambria" w:eastAsia="Cambria" w:cs="Cambria" w:asciiTheme="minorEastAsia" w:hAnsiTheme="minorEastAsia" w:eastAsiaTheme="minorEastAsia" w:cstheme="minorEastAsia"/>
          <w:sz w:val="24"/>
          <w:szCs w:val="24"/>
        </w:rPr>
      </w:pPr>
      <w:r w:rsidRPr="5FA40ADB" w:rsidR="7FB96FF0">
        <w:rPr>
          <w:rFonts w:eastAsia="ＭＳ 明朝" w:eastAsiaTheme="minorEastAsia"/>
        </w:rPr>
        <w:t xml:space="preserve">ZOHO  ManageEngine </w:t>
      </w:r>
      <w:proofErr w:type="spellStart"/>
      <w:r w:rsidRPr="5FA40ADB" w:rsidR="7FB96FF0">
        <w:rPr>
          <w:rFonts w:eastAsia="ＭＳ 明朝" w:eastAsiaTheme="minorEastAsia"/>
        </w:rPr>
        <w:t>ADAudit</w:t>
      </w:r>
      <w:proofErr w:type="spellEnd"/>
    </w:p>
    <w:p w:rsidR="394526A3" w:rsidP="35F1E352" w:rsidRDefault="394526A3" w14:paraId="1A70F146" w14:textId="5DF827B5">
      <w:pPr>
        <w:pStyle w:val="BodyText"/>
        <w:numPr>
          <w:ilvl w:val="1"/>
          <w:numId w:val="1"/>
        </w:numPr>
        <w:spacing w:line="259" w:lineRule="auto"/>
        <w:rPr/>
      </w:pPr>
      <w:r w:rsidR="394526A3">
        <w:rPr/>
        <w:t>Martha made the point that what happens with the potential of aggregating data at scale</w:t>
      </w:r>
    </w:p>
    <w:p w:rsidR="35F1E352" w:rsidP="5FA40ADB" w:rsidRDefault="35F1E352" w14:paraId="112CC46E" w14:textId="7E6BBE87">
      <w:pPr>
        <w:pStyle w:val="BodyText"/>
        <w:numPr>
          <w:ilvl w:val="1"/>
          <w:numId w:val="1"/>
        </w:numPr>
        <w:spacing w:line="259" w:lineRule="auto"/>
        <w:rPr/>
      </w:pPr>
      <w:r w:rsidR="58239441">
        <w:rPr/>
        <w:t xml:space="preserve">Nico responded that </w:t>
      </w:r>
      <w:r w:rsidR="24ACB42A">
        <w:rPr/>
        <w:t>it may be worthwhile to have the STWG to help review future data management policies for the City</w:t>
      </w:r>
    </w:p>
    <w:p w:rsidR="5AAC5860" w:rsidP="5AAC5860" w:rsidRDefault="5A743150" w14:paraId="16090E03" w14:textId="2A84973A">
      <w:pPr>
        <w:pStyle w:val="FirstParagraph"/>
      </w:pPr>
      <w:r w:rsidRPr="64CFAE6B">
        <w:rPr>
          <w:b/>
          <w:bCs/>
        </w:rPr>
        <w:t>Previous Action Items:</w:t>
      </w:r>
    </w:p>
    <w:p w:rsidR="5AAC5860" w:rsidP="00861EB9" w:rsidRDefault="5AAC5860" w14:paraId="1B9A5118" w14:textId="3AC2552D">
      <w:pPr>
        <w:pStyle w:val="ListParagraph"/>
        <w:numPr>
          <w:ilvl w:val="0"/>
          <w:numId w:val="6"/>
        </w:numPr>
        <w:rPr/>
      </w:pPr>
      <w:r w:rsidR="7C44EFE6">
        <w:rPr/>
        <w:t>None</w:t>
      </w:r>
    </w:p>
    <w:p w:rsidR="00AC6545" w:rsidRDefault="331F181D" w14:paraId="28573038" w14:textId="77777777">
      <w:pPr>
        <w:pStyle w:val="FirstParagraph"/>
      </w:pPr>
      <w:r w:rsidRPr="64CFAE6B">
        <w:rPr>
          <w:b/>
          <w:bCs/>
        </w:rPr>
        <w:t>Meeting Notes:</w:t>
      </w:r>
    </w:p>
    <w:bookmarkEnd w:id="2"/>
    <w:bookmarkEnd w:id="4"/>
    <w:bookmarkEnd w:id="5"/>
    <w:p w:rsidR="00AC6545" w:rsidP="5FA40ADB" w:rsidRDefault="00AC6545" w14:paraId="087DADAA" w14:textId="02EF1479">
      <w:pPr>
        <w:pStyle w:val="BodyText"/>
        <w:numPr>
          <w:ilvl w:val="0"/>
          <w:numId w:val="4"/>
        </w:numPr>
        <w:rPr>
          <w:rFonts w:eastAsia="ＭＳ 明朝" w:eastAsiaTheme="minorEastAsia"/>
        </w:rPr>
      </w:pPr>
      <w:r w:rsidR="170DA763">
        <w:rPr/>
        <w:t xml:space="preserve">Chief Shoff </w:t>
      </w:r>
      <w:r w:rsidR="3A492C64">
        <w:rPr/>
        <w:t xml:space="preserve">mentioned that he would like to revisit ALPR conversations </w:t>
      </w:r>
      <w:r>
        <w:br/>
      </w:r>
    </w:p>
    <w:p w:rsidR="00AC6545" w:rsidP="64CFAE6B" w:rsidRDefault="0DCDB151" w14:paraId="65ADB0DC" w14:textId="09A17D1D">
      <w:pPr>
        <w:pStyle w:val="Compact"/>
      </w:pPr>
      <w:r w:rsidRPr="64CFAE6B">
        <w:rPr>
          <w:b/>
          <w:bCs/>
        </w:rPr>
        <w:t>New Action Items:</w:t>
      </w:r>
    </w:p>
    <w:bookmarkEnd w:id="3"/>
    <w:p w:rsidR="00AC6545" w:rsidP="5FA40ADB" w:rsidRDefault="00AC6545" w14:paraId="6E7BEAA2" w14:textId="7155C375">
      <w:pPr>
        <w:pStyle w:val="Compact"/>
        <w:numPr>
          <w:ilvl w:val="0"/>
          <w:numId w:val="3"/>
        </w:numPr>
        <w:rPr>
          <w:rFonts w:eastAsia="ＭＳ 明朝" w:eastAsiaTheme="minorEastAsia"/>
        </w:rPr>
      </w:pPr>
      <w:r w:rsidRPr="5FA40ADB" w:rsidR="76775565">
        <w:rPr>
          <w:rFonts w:eastAsia="ＭＳ 明朝" w:eastAsiaTheme="minorEastAsia"/>
        </w:rPr>
        <w:t>Jason S. to reach out to departments that we had questions for regarding the digital services list of software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90E3C8"/>
    <w:rsid w:val="020FFE94"/>
    <w:rsid w:val="02AC4768"/>
    <w:rsid w:val="02B2AF2D"/>
    <w:rsid w:val="033A805A"/>
    <w:rsid w:val="036ABAAC"/>
    <w:rsid w:val="0482F623"/>
    <w:rsid w:val="04A2AA45"/>
    <w:rsid w:val="04CCA47F"/>
    <w:rsid w:val="06B9BD63"/>
    <w:rsid w:val="06C12147"/>
    <w:rsid w:val="073EFE52"/>
    <w:rsid w:val="077C4CAF"/>
    <w:rsid w:val="09C85BB7"/>
    <w:rsid w:val="0ACB0B6D"/>
    <w:rsid w:val="0B7CA560"/>
    <w:rsid w:val="0BE7298A"/>
    <w:rsid w:val="0C23E860"/>
    <w:rsid w:val="0C40F1BD"/>
    <w:rsid w:val="0CFF6501"/>
    <w:rsid w:val="0D3803A5"/>
    <w:rsid w:val="0D5DED2D"/>
    <w:rsid w:val="0D99EF07"/>
    <w:rsid w:val="0DCDB151"/>
    <w:rsid w:val="0DD2D97B"/>
    <w:rsid w:val="0E11DFF7"/>
    <w:rsid w:val="0ECE128A"/>
    <w:rsid w:val="0FA397C3"/>
    <w:rsid w:val="0FE708E4"/>
    <w:rsid w:val="0FEEEBDF"/>
    <w:rsid w:val="10858138"/>
    <w:rsid w:val="10C91E90"/>
    <w:rsid w:val="124BA65A"/>
    <w:rsid w:val="13033DD9"/>
    <w:rsid w:val="13C9E403"/>
    <w:rsid w:val="141B0824"/>
    <w:rsid w:val="14A88F57"/>
    <w:rsid w:val="164D9F48"/>
    <w:rsid w:val="16A1B4BB"/>
    <w:rsid w:val="16B0B979"/>
    <w:rsid w:val="16DE2B5C"/>
    <w:rsid w:val="170DA763"/>
    <w:rsid w:val="179B7CBA"/>
    <w:rsid w:val="17B17FB9"/>
    <w:rsid w:val="17E7F99F"/>
    <w:rsid w:val="19458D6E"/>
    <w:rsid w:val="1A5DC8E5"/>
    <w:rsid w:val="1AE98069"/>
    <w:rsid w:val="1C379FC9"/>
    <w:rsid w:val="1CC37B4D"/>
    <w:rsid w:val="1D24FE35"/>
    <w:rsid w:val="1D29D248"/>
    <w:rsid w:val="1E821BF4"/>
    <w:rsid w:val="1FE82568"/>
    <w:rsid w:val="224C24F2"/>
    <w:rsid w:val="242F03C7"/>
    <w:rsid w:val="24555184"/>
    <w:rsid w:val="24ACB42A"/>
    <w:rsid w:val="28937F6E"/>
    <w:rsid w:val="28EF848B"/>
    <w:rsid w:val="29F3A254"/>
    <w:rsid w:val="2A836219"/>
    <w:rsid w:val="2BB8C53A"/>
    <w:rsid w:val="2BCC90C2"/>
    <w:rsid w:val="2C472D36"/>
    <w:rsid w:val="2CA0F569"/>
    <w:rsid w:val="2CAD34AD"/>
    <w:rsid w:val="2D54265C"/>
    <w:rsid w:val="2D686123"/>
    <w:rsid w:val="2E67E91D"/>
    <w:rsid w:val="2F393F91"/>
    <w:rsid w:val="2F9307C4"/>
    <w:rsid w:val="3056DC16"/>
    <w:rsid w:val="30C2AA64"/>
    <w:rsid w:val="30C6D849"/>
    <w:rsid w:val="314D3384"/>
    <w:rsid w:val="31F2AC77"/>
    <w:rsid w:val="32226942"/>
    <w:rsid w:val="3262A8AA"/>
    <w:rsid w:val="3312A39E"/>
    <w:rsid w:val="331F181D"/>
    <w:rsid w:val="333B2D4A"/>
    <w:rsid w:val="3358240A"/>
    <w:rsid w:val="33A83874"/>
    <w:rsid w:val="33F0749A"/>
    <w:rsid w:val="341530FE"/>
    <w:rsid w:val="344A1FBF"/>
    <w:rsid w:val="3597223E"/>
    <w:rsid w:val="35F1E352"/>
    <w:rsid w:val="36FD33B1"/>
    <w:rsid w:val="3732F29F"/>
    <w:rsid w:val="373C321A"/>
    <w:rsid w:val="37424EFA"/>
    <w:rsid w:val="38CEC300"/>
    <w:rsid w:val="38F5E0F0"/>
    <w:rsid w:val="394526A3"/>
    <w:rsid w:val="398B24F7"/>
    <w:rsid w:val="3A198107"/>
    <w:rsid w:val="3A38C1B1"/>
    <w:rsid w:val="3A492C64"/>
    <w:rsid w:val="3A6BBB20"/>
    <w:rsid w:val="3B0C0639"/>
    <w:rsid w:val="3B9E2BD6"/>
    <w:rsid w:val="3C068B00"/>
    <w:rsid w:val="3C5A01C0"/>
    <w:rsid w:val="3CC68E9D"/>
    <w:rsid w:val="3DAFDEEC"/>
    <w:rsid w:val="3E22A59D"/>
    <w:rsid w:val="3E5B06F1"/>
    <w:rsid w:val="3E5E7C58"/>
    <w:rsid w:val="3EB60744"/>
    <w:rsid w:val="3FFD5BD3"/>
    <w:rsid w:val="40E1E9C4"/>
    <w:rsid w:val="41358780"/>
    <w:rsid w:val="413E7EFB"/>
    <w:rsid w:val="414D0C19"/>
    <w:rsid w:val="427BC82B"/>
    <w:rsid w:val="43242FA8"/>
    <w:rsid w:val="44986B86"/>
    <w:rsid w:val="46083293"/>
    <w:rsid w:val="478119CE"/>
    <w:rsid w:val="4916B807"/>
    <w:rsid w:val="493FD355"/>
    <w:rsid w:val="4A0EE6BA"/>
    <w:rsid w:val="4A9BD7C6"/>
    <w:rsid w:val="4AF83709"/>
    <w:rsid w:val="4B37A28B"/>
    <w:rsid w:val="4B46D653"/>
    <w:rsid w:val="4D72E96D"/>
    <w:rsid w:val="4EDACFF9"/>
    <w:rsid w:val="4FBD488B"/>
    <w:rsid w:val="50A6D3DB"/>
    <w:rsid w:val="510CA25B"/>
    <w:rsid w:val="53DE749D"/>
    <w:rsid w:val="55747F49"/>
    <w:rsid w:val="559C2DCC"/>
    <w:rsid w:val="55B16E80"/>
    <w:rsid w:val="55DF95DD"/>
    <w:rsid w:val="56669D98"/>
    <w:rsid w:val="56AD9CD7"/>
    <w:rsid w:val="56B225C6"/>
    <w:rsid w:val="57CA30A6"/>
    <w:rsid w:val="57E0FE5B"/>
    <w:rsid w:val="58239441"/>
    <w:rsid w:val="58967A40"/>
    <w:rsid w:val="58B410CF"/>
    <w:rsid w:val="58DED471"/>
    <w:rsid w:val="5943F959"/>
    <w:rsid w:val="59A0E9B5"/>
    <w:rsid w:val="5A1AA7F7"/>
    <w:rsid w:val="5A40BDB5"/>
    <w:rsid w:val="5A6F9EEF"/>
    <w:rsid w:val="5A743150"/>
    <w:rsid w:val="5AA0280C"/>
    <w:rsid w:val="5AAC5860"/>
    <w:rsid w:val="5AD099B8"/>
    <w:rsid w:val="5B4CBB65"/>
    <w:rsid w:val="5C292CEC"/>
    <w:rsid w:val="5CBA2B07"/>
    <w:rsid w:val="5DAF2D37"/>
    <w:rsid w:val="5E825332"/>
    <w:rsid w:val="5F431012"/>
    <w:rsid w:val="5F4AFD98"/>
    <w:rsid w:val="5FA40ADB"/>
    <w:rsid w:val="6018A4A4"/>
    <w:rsid w:val="609FD339"/>
    <w:rsid w:val="60D717E8"/>
    <w:rsid w:val="60E30082"/>
    <w:rsid w:val="6101F4F3"/>
    <w:rsid w:val="61280B25"/>
    <w:rsid w:val="61E8A773"/>
    <w:rsid w:val="62829E5A"/>
    <w:rsid w:val="641F1717"/>
    <w:rsid w:val="64567E5A"/>
    <w:rsid w:val="64CFAE6B"/>
    <w:rsid w:val="65BA3F1C"/>
    <w:rsid w:val="65CDDE32"/>
    <w:rsid w:val="65FCC95A"/>
    <w:rsid w:val="66141999"/>
    <w:rsid w:val="69CA19F2"/>
    <w:rsid w:val="6AB01871"/>
    <w:rsid w:val="6AD32FD5"/>
    <w:rsid w:val="6BDB2351"/>
    <w:rsid w:val="6C5181BB"/>
    <w:rsid w:val="6D770888"/>
    <w:rsid w:val="6D900152"/>
    <w:rsid w:val="6FF61EC0"/>
    <w:rsid w:val="7098060B"/>
    <w:rsid w:val="71D50186"/>
    <w:rsid w:val="734BB175"/>
    <w:rsid w:val="743DD25A"/>
    <w:rsid w:val="74A93B06"/>
    <w:rsid w:val="74E1822B"/>
    <w:rsid w:val="754AA7A6"/>
    <w:rsid w:val="75ED5481"/>
    <w:rsid w:val="75FB0288"/>
    <w:rsid w:val="76775565"/>
    <w:rsid w:val="771F1487"/>
    <w:rsid w:val="78CF7DFA"/>
    <w:rsid w:val="792C6E56"/>
    <w:rsid w:val="7932435C"/>
    <w:rsid w:val="79E29E3E"/>
    <w:rsid w:val="7A228324"/>
    <w:rsid w:val="7AAFAAC7"/>
    <w:rsid w:val="7ADA708F"/>
    <w:rsid w:val="7B189106"/>
    <w:rsid w:val="7BC6D5EE"/>
    <w:rsid w:val="7C44EFE6"/>
    <w:rsid w:val="7C6B3255"/>
    <w:rsid w:val="7DE05E28"/>
    <w:rsid w:val="7EBE1FEC"/>
    <w:rsid w:val="7FB96FF0"/>
    <w:rsid w:val="7FBCE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BDEC53FD104F954524555F273008" ma:contentTypeVersion="10" ma:contentTypeDescription="Create a new document." ma:contentTypeScope="" ma:versionID="92d375932446862a44b868c5e75833d6">
  <xsd:schema xmlns:xsd="http://www.w3.org/2001/XMLSchema" xmlns:xs="http://www.w3.org/2001/XMLSchema" xmlns:p="http://schemas.microsoft.com/office/2006/metadata/properties" xmlns:ns2="9c941e03-24ad-48f7-b5c4-7faa3c41e378" xmlns:ns3="34b3885c-3141-4633-9b95-69aa7816d529" targetNamespace="http://schemas.microsoft.com/office/2006/metadata/properties" ma:root="true" ma:fieldsID="f905782d7607c489d343936ec8fc2004" ns2:_="" ns3:_="">
    <xsd:import namespace="9c941e03-24ad-48f7-b5c4-7faa3c41e378"/>
    <xsd:import namespace="34b3885c-3141-4633-9b95-69aa7816d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e03-24ad-48f7-b5c4-7faa3c41e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885c-3141-4633-9b95-69aa7816d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690c09-85af-40d4-b287-455ea2651a36}" ma:internalName="TaxCatchAll" ma:showField="CatchAllData" ma:web="34b3885c-3141-4633-9b95-69aa7816d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3885c-3141-4633-9b95-69aa7816d529" xsi:nil="true"/>
    <lcf76f155ced4ddcb4097134ff3c332f xmlns="9c941e03-24ad-48f7-b5c4-7faa3c41e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8C61E-6882-4013-B085-622C24FBB6B4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#32 - 9.13.22</dc:title>
  <dc:subject/>
  <dc:creator>Scharf, Jason</dc:creator>
  <cp:keywords/>
  <cp:lastModifiedBy>Scharf, Jason</cp:lastModifiedBy>
  <cp:revision>8</cp:revision>
  <cp:lastPrinted>2022-10-18T16:40:00Z</cp:lastPrinted>
  <dcterms:created xsi:type="dcterms:W3CDTF">2022-10-20T19:21:00Z</dcterms:created>
  <dcterms:modified xsi:type="dcterms:W3CDTF">2022-11-03T20:59:37Z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0x0101006561BDEC53FD104F954524555F273008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