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5850"/>
        <w:gridCol w:w="2515"/>
      </w:tblGrid>
      <w:tr w:rsidR="00464CD5" w:rsidRPr="00D6604D" w14:paraId="518936E9" w14:textId="77777777" w:rsidTr="00706D2C">
        <w:trPr>
          <w:jc w:val="center"/>
        </w:trPr>
        <w:tc>
          <w:tcPr>
            <w:tcW w:w="2425" w:type="dxa"/>
            <w:vAlign w:val="center"/>
          </w:tcPr>
          <w:p w14:paraId="7032B5B0" w14:textId="5856F6D3" w:rsidR="004941C6" w:rsidRPr="00D6604D" w:rsidRDefault="00464CD5" w:rsidP="004941C6">
            <w:pPr>
              <w:jc w:val="center"/>
              <w:rPr>
                <w:rFonts w:ascii="Garamond" w:hAnsi="Garamond"/>
                <w:b/>
                <w:bCs/>
                <w:sz w:val="23"/>
                <w:szCs w:val="23"/>
              </w:rPr>
            </w:pPr>
            <w:r>
              <w:rPr>
                <w:rFonts w:ascii="Garamond" w:hAnsi="Garamond"/>
                <w:noProof/>
              </w:rPr>
              <w:drawing>
                <wp:inline distT="0" distB="0" distL="0" distR="0" wp14:anchorId="47723B13" wp14:editId="6E92234F">
                  <wp:extent cx="981075" cy="981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8099" cy="988099"/>
                          </a:xfrm>
                          <a:prstGeom prst="rect">
                            <a:avLst/>
                          </a:prstGeom>
                          <a:noFill/>
                          <a:ln>
                            <a:noFill/>
                          </a:ln>
                        </pic:spPr>
                      </pic:pic>
                    </a:graphicData>
                  </a:graphic>
                </wp:inline>
              </w:drawing>
            </w:r>
          </w:p>
        </w:tc>
        <w:tc>
          <w:tcPr>
            <w:tcW w:w="5850" w:type="dxa"/>
            <w:vAlign w:val="center"/>
          </w:tcPr>
          <w:p w14:paraId="6471184C" w14:textId="74FB417E" w:rsidR="00D6604D" w:rsidRPr="00D6604D" w:rsidRDefault="00D6604D" w:rsidP="00D6604D">
            <w:pPr>
              <w:jc w:val="center"/>
              <w:rPr>
                <w:rFonts w:ascii="Garamond" w:hAnsi="Garamond"/>
                <w:b/>
                <w:bCs/>
                <w:sz w:val="96"/>
                <w:szCs w:val="96"/>
              </w:rPr>
            </w:pPr>
            <w:r w:rsidRPr="00D6604D">
              <w:rPr>
                <w:rFonts w:ascii="Garamond" w:hAnsi="Garamond"/>
                <w:b/>
                <w:bCs/>
                <w:sz w:val="96"/>
                <w:szCs w:val="96"/>
              </w:rPr>
              <w:t>Proclamation</w:t>
            </w:r>
          </w:p>
        </w:tc>
        <w:tc>
          <w:tcPr>
            <w:tcW w:w="2515" w:type="dxa"/>
            <w:vAlign w:val="center"/>
          </w:tcPr>
          <w:p w14:paraId="61BE0315" w14:textId="316B4F6E" w:rsidR="004941C6" w:rsidRPr="00D6604D" w:rsidRDefault="00384C5A" w:rsidP="00D6604D">
            <w:pPr>
              <w:jc w:val="center"/>
              <w:rPr>
                <w:rFonts w:ascii="Garamond" w:hAnsi="Garamond"/>
                <w:b/>
                <w:bCs/>
                <w:sz w:val="23"/>
                <w:szCs w:val="23"/>
              </w:rPr>
            </w:pPr>
            <w:r>
              <w:rPr>
                <w:rFonts w:ascii="Garamond" w:hAnsi="Garamond"/>
                <w:b/>
                <w:bCs/>
                <w:noProof/>
                <w:sz w:val="23"/>
                <w:szCs w:val="23"/>
              </w:rPr>
              <w:drawing>
                <wp:inline distT="0" distB="0" distL="0" distR="0" wp14:anchorId="7CD2F338" wp14:editId="70C5C7E2">
                  <wp:extent cx="969010" cy="1022845"/>
                  <wp:effectExtent l="0" t="0" r="2540" b="6350"/>
                  <wp:docPr id="183284477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844775"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0908" cy="1035404"/>
                          </a:xfrm>
                          <a:prstGeom prst="rect">
                            <a:avLst/>
                          </a:prstGeom>
                        </pic:spPr>
                      </pic:pic>
                    </a:graphicData>
                  </a:graphic>
                </wp:inline>
              </w:drawing>
            </w:r>
          </w:p>
        </w:tc>
      </w:tr>
      <w:tr w:rsidR="00464CD5" w:rsidRPr="00D6604D" w14:paraId="28A40CF1" w14:textId="77777777" w:rsidTr="00706D2C">
        <w:trPr>
          <w:jc w:val="center"/>
        </w:trPr>
        <w:tc>
          <w:tcPr>
            <w:tcW w:w="2425" w:type="dxa"/>
            <w:vAlign w:val="center"/>
          </w:tcPr>
          <w:p w14:paraId="21C1A106" w14:textId="77777777" w:rsidR="00D6604D" w:rsidRPr="00120514" w:rsidRDefault="00D6604D" w:rsidP="004941C6">
            <w:pPr>
              <w:jc w:val="center"/>
              <w:rPr>
                <w:rFonts w:ascii="Garamond" w:hAnsi="Garamond"/>
                <w:noProof/>
              </w:rPr>
            </w:pPr>
            <w:r w:rsidRPr="00120514">
              <w:rPr>
                <w:rFonts w:ascii="Garamond" w:hAnsi="Garamond"/>
                <w:noProof/>
              </w:rPr>
              <w:t>Ben Walsh</w:t>
            </w:r>
          </w:p>
          <w:p w14:paraId="4EE3C53D" w14:textId="77777777" w:rsidR="00D6604D" w:rsidRPr="00120514" w:rsidRDefault="00D6604D" w:rsidP="004941C6">
            <w:pPr>
              <w:jc w:val="center"/>
              <w:rPr>
                <w:rFonts w:ascii="Garamond" w:hAnsi="Garamond"/>
                <w:noProof/>
              </w:rPr>
            </w:pPr>
            <w:r w:rsidRPr="00120514">
              <w:rPr>
                <w:rFonts w:ascii="Garamond" w:hAnsi="Garamond"/>
                <w:noProof/>
              </w:rPr>
              <w:t>Mayor</w:t>
            </w:r>
          </w:p>
          <w:p w14:paraId="7C025403" w14:textId="2C831A37" w:rsidR="00D6604D" w:rsidRPr="00D6604D" w:rsidRDefault="00D6604D" w:rsidP="004941C6">
            <w:pPr>
              <w:jc w:val="center"/>
              <w:rPr>
                <w:rFonts w:ascii="Garamond" w:hAnsi="Garamond"/>
                <w:noProof/>
              </w:rPr>
            </w:pPr>
            <w:r w:rsidRPr="00120514">
              <w:rPr>
                <w:rFonts w:ascii="Garamond" w:hAnsi="Garamond"/>
                <w:noProof/>
              </w:rPr>
              <w:t>City of Syracuse</w:t>
            </w:r>
          </w:p>
        </w:tc>
        <w:tc>
          <w:tcPr>
            <w:tcW w:w="5850" w:type="dxa"/>
            <w:vAlign w:val="center"/>
          </w:tcPr>
          <w:p w14:paraId="005DECCE" w14:textId="1FB35854" w:rsidR="00D6604D" w:rsidRPr="00D6604D" w:rsidRDefault="00D6604D" w:rsidP="00D6604D">
            <w:pPr>
              <w:jc w:val="center"/>
              <w:rPr>
                <w:rFonts w:ascii="Garamond" w:hAnsi="Garamond"/>
                <w:b/>
                <w:bCs/>
                <w:sz w:val="44"/>
                <w:szCs w:val="44"/>
              </w:rPr>
            </w:pPr>
            <w:r w:rsidRPr="00D6604D">
              <w:rPr>
                <w:rFonts w:ascii="Garamond" w:hAnsi="Garamond"/>
                <w:b/>
                <w:bCs/>
                <w:sz w:val="44"/>
                <w:szCs w:val="44"/>
              </w:rPr>
              <w:t>City of Syracuse, New York</w:t>
            </w:r>
            <w:r w:rsidR="00384C5A">
              <w:rPr>
                <w:rFonts w:ascii="Garamond" w:hAnsi="Garamond"/>
                <w:b/>
                <w:bCs/>
                <w:sz w:val="44"/>
                <w:szCs w:val="44"/>
              </w:rPr>
              <w:br/>
              <w:t>City of Boise, Idaho</w:t>
            </w:r>
          </w:p>
        </w:tc>
        <w:tc>
          <w:tcPr>
            <w:tcW w:w="2515" w:type="dxa"/>
            <w:vAlign w:val="center"/>
          </w:tcPr>
          <w:p w14:paraId="4B0440F1" w14:textId="26AA505F" w:rsidR="00D6604D" w:rsidRPr="00120514" w:rsidRDefault="00384C5A" w:rsidP="00D6604D">
            <w:pPr>
              <w:jc w:val="center"/>
              <w:rPr>
                <w:rFonts w:ascii="Garamond" w:hAnsi="Garamond"/>
              </w:rPr>
            </w:pPr>
            <w:r w:rsidRPr="00120514">
              <w:rPr>
                <w:rFonts w:ascii="Garamond" w:hAnsi="Garamond"/>
              </w:rPr>
              <w:t>Lauren McLean</w:t>
            </w:r>
          </w:p>
          <w:p w14:paraId="18C0B1EB" w14:textId="77777777" w:rsidR="00D6604D" w:rsidRPr="00120514" w:rsidRDefault="00D6604D" w:rsidP="00D6604D">
            <w:pPr>
              <w:jc w:val="center"/>
              <w:rPr>
                <w:rFonts w:ascii="Garamond" w:hAnsi="Garamond"/>
                <w:noProof/>
              </w:rPr>
            </w:pPr>
            <w:r w:rsidRPr="00120514">
              <w:rPr>
                <w:rFonts w:ascii="Garamond" w:hAnsi="Garamond"/>
                <w:noProof/>
              </w:rPr>
              <w:t>Mayor</w:t>
            </w:r>
          </w:p>
          <w:p w14:paraId="2E525C1A" w14:textId="448D6E0D" w:rsidR="00D6604D" w:rsidRPr="00D6604D" w:rsidRDefault="00D6604D" w:rsidP="00D6604D">
            <w:pPr>
              <w:jc w:val="center"/>
              <w:rPr>
                <w:rFonts w:ascii="Garamond" w:hAnsi="Garamond"/>
                <w:noProof/>
              </w:rPr>
            </w:pPr>
            <w:r w:rsidRPr="00120514">
              <w:rPr>
                <w:rFonts w:ascii="Garamond" w:hAnsi="Garamond"/>
                <w:noProof/>
              </w:rPr>
              <w:t xml:space="preserve">City of </w:t>
            </w:r>
            <w:r w:rsidR="00384C5A" w:rsidRPr="00120514">
              <w:rPr>
                <w:rFonts w:ascii="Garamond" w:hAnsi="Garamond"/>
                <w:noProof/>
              </w:rPr>
              <w:t>Boise</w:t>
            </w:r>
          </w:p>
        </w:tc>
      </w:tr>
    </w:tbl>
    <w:p w14:paraId="365D54A2" w14:textId="77777777" w:rsidR="00162182" w:rsidRDefault="00162182" w:rsidP="00162182">
      <w:pPr>
        <w:ind w:left="1440" w:hanging="1440"/>
        <w:jc w:val="both"/>
        <w:rPr>
          <w:rFonts w:ascii="Garamond" w:hAnsi="Garamond"/>
          <w:b/>
          <w:bCs/>
          <w:sz w:val="40"/>
          <w:szCs w:val="40"/>
        </w:rPr>
      </w:pPr>
    </w:p>
    <w:p w14:paraId="7FD2C549" w14:textId="77777777" w:rsidR="00120514" w:rsidRDefault="00120514" w:rsidP="00162182">
      <w:pPr>
        <w:ind w:left="1440" w:hanging="1440"/>
        <w:jc w:val="both"/>
        <w:rPr>
          <w:rFonts w:ascii="Garamond" w:hAnsi="Garamond"/>
          <w:b/>
          <w:bCs/>
          <w:sz w:val="40"/>
          <w:szCs w:val="40"/>
        </w:rPr>
      </w:pPr>
    </w:p>
    <w:p w14:paraId="74A6099F" w14:textId="77777777" w:rsidR="00120514" w:rsidRPr="00030A1E" w:rsidRDefault="00120514" w:rsidP="00162182">
      <w:pPr>
        <w:ind w:left="1440" w:hanging="1440"/>
        <w:jc w:val="both"/>
        <w:rPr>
          <w:rFonts w:ascii="Garamond" w:hAnsi="Garamond"/>
          <w:b/>
          <w:bCs/>
          <w:sz w:val="40"/>
          <w:szCs w:val="40"/>
        </w:rPr>
      </w:pPr>
    </w:p>
    <w:p w14:paraId="273CC203" w14:textId="3E870816" w:rsidR="00430E74" w:rsidRPr="00D6604D" w:rsidRDefault="00430E74" w:rsidP="00430E74">
      <w:pPr>
        <w:ind w:left="1440" w:hanging="1440"/>
        <w:jc w:val="both"/>
        <w:rPr>
          <w:rFonts w:ascii="Garamond" w:hAnsi="Garamond"/>
          <w:sz w:val="23"/>
          <w:szCs w:val="23"/>
        </w:rPr>
      </w:pPr>
      <w:r w:rsidRPr="00D6604D">
        <w:rPr>
          <w:rFonts w:ascii="Garamond" w:hAnsi="Garamond"/>
          <w:b/>
          <w:bCs/>
          <w:sz w:val="23"/>
          <w:szCs w:val="23"/>
        </w:rPr>
        <w:t>WHEREAS,</w:t>
      </w:r>
      <w:r w:rsidRPr="00D6604D">
        <w:rPr>
          <w:rFonts w:ascii="Garamond" w:hAnsi="Garamond"/>
          <w:b/>
          <w:bCs/>
          <w:sz w:val="23"/>
          <w:szCs w:val="23"/>
        </w:rPr>
        <w:tab/>
      </w:r>
      <w:r w:rsidR="00384C5A" w:rsidRPr="00384C5A">
        <w:rPr>
          <w:rFonts w:ascii="Garamond" w:hAnsi="Garamond"/>
          <w:sz w:val="23"/>
          <w:szCs w:val="23"/>
        </w:rPr>
        <w:t xml:space="preserve">the CHIPS and Science Act was passed by Congress and signed into law by President Biden on </w:t>
      </w:r>
      <w:r w:rsidR="00384C5A">
        <w:rPr>
          <w:rFonts w:ascii="Garamond" w:hAnsi="Garamond"/>
          <w:sz w:val="23"/>
          <w:szCs w:val="23"/>
        </w:rPr>
        <w:br/>
      </w:r>
      <w:r w:rsidR="00384C5A" w:rsidRPr="00384C5A">
        <w:rPr>
          <w:rFonts w:ascii="Garamond" w:hAnsi="Garamond"/>
          <w:sz w:val="23"/>
          <w:szCs w:val="23"/>
        </w:rPr>
        <w:t>August 9, 2022;</w:t>
      </w:r>
      <w:r w:rsidR="00384C5A">
        <w:rPr>
          <w:rFonts w:ascii="Garamond" w:hAnsi="Garamond"/>
          <w:sz w:val="23"/>
          <w:szCs w:val="23"/>
        </w:rPr>
        <w:t xml:space="preserve"> </w:t>
      </w:r>
      <w:r w:rsidRPr="00D6604D">
        <w:rPr>
          <w:rFonts w:ascii="Garamond" w:hAnsi="Garamond"/>
          <w:sz w:val="23"/>
          <w:szCs w:val="23"/>
        </w:rPr>
        <w:t>and</w:t>
      </w:r>
    </w:p>
    <w:p w14:paraId="1A65A164" w14:textId="77777777" w:rsidR="00430E74" w:rsidRPr="00706D2C" w:rsidRDefault="00430E74" w:rsidP="00430E74">
      <w:pPr>
        <w:ind w:left="1440" w:hanging="1440"/>
        <w:jc w:val="both"/>
        <w:rPr>
          <w:rFonts w:ascii="Garamond" w:hAnsi="Garamond"/>
          <w:sz w:val="16"/>
          <w:szCs w:val="16"/>
          <w:shd w:val="clear" w:color="auto" w:fill="FFFFFF"/>
        </w:rPr>
      </w:pPr>
    </w:p>
    <w:p w14:paraId="5426B1B0" w14:textId="053875CA" w:rsidR="003A03DA" w:rsidRPr="00D6604D" w:rsidRDefault="003A03DA" w:rsidP="003A03DA">
      <w:pPr>
        <w:ind w:left="1440" w:hanging="1440"/>
        <w:jc w:val="both"/>
        <w:rPr>
          <w:rFonts w:ascii="Garamond" w:hAnsi="Garamond"/>
          <w:bCs/>
          <w:sz w:val="23"/>
          <w:szCs w:val="23"/>
        </w:rPr>
      </w:pPr>
      <w:r w:rsidRPr="00D6604D">
        <w:rPr>
          <w:rFonts w:ascii="Garamond" w:hAnsi="Garamond"/>
          <w:b/>
          <w:bCs/>
          <w:sz w:val="23"/>
          <w:szCs w:val="23"/>
        </w:rPr>
        <w:t xml:space="preserve">WHEREAS, </w:t>
      </w:r>
      <w:r w:rsidRPr="00D6604D">
        <w:rPr>
          <w:rFonts w:ascii="Garamond" w:hAnsi="Garamond"/>
          <w:b/>
          <w:bCs/>
          <w:sz w:val="23"/>
          <w:szCs w:val="23"/>
        </w:rPr>
        <w:tab/>
      </w:r>
      <w:r w:rsidR="00384C5A" w:rsidRPr="00384C5A">
        <w:rPr>
          <w:rFonts w:ascii="Garamond" w:hAnsi="Garamond"/>
          <w:bCs/>
          <w:sz w:val="23"/>
          <w:szCs w:val="23"/>
        </w:rPr>
        <w:t>the CHIPS and Science Act provides historic investments in domestic semiconductor manufacturing, strengthening American supply chains, national security interests, and spurring further innovation in research, development, science, and technology; and</w:t>
      </w:r>
    </w:p>
    <w:p w14:paraId="7F76AF74" w14:textId="77777777" w:rsidR="003A03DA" w:rsidRPr="00706D2C" w:rsidRDefault="003A03DA" w:rsidP="003A03DA">
      <w:pPr>
        <w:ind w:left="1440" w:hanging="1440"/>
        <w:jc w:val="both"/>
        <w:rPr>
          <w:rFonts w:ascii="Garamond" w:hAnsi="Garamond"/>
          <w:bCs/>
          <w:sz w:val="16"/>
          <w:szCs w:val="16"/>
        </w:rPr>
      </w:pPr>
    </w:p>
    <w:p w14:paraId="0DD3B2E8" w14:textId="1104467E" w:rsidR="004941C6" w:rsidRDefault="00EF4344" w:rsidP="00EF4344">
      <w:pPr>
        <w:ind w:left="1440" w:hanging="1440"/>
        <w:jc w:val="both"/>
        <w:rPr>
          <w:rFonts w:ascii="Garamond" w:hAnsi="Garamond"/>
          <w:bCs/>
          <w:sz w:val="23"/>
          <w:szCs w:val="23"/>
        </w:rPr>
      </w:pPr>
      <w:r w:rsidRPr="00D6604D">
        <w:rPr>
          <w:rFonts w:ascii="Garamond" w:hAnsi="Garamond"/>
          <w:b/>
          <w:bCs/>
          <w:sz w:val="23"/>
          <w:szCs w:val="23"/>
        </w:rPr>
        <w:t>WHEREAS,</w:t>
      </w:r>
      <w:r w:rsidRPr="00D6604D">
        <w:rPr>
          <w:rFonts w:ascii="Garamond" w:hAnsi="Garamond"/>
          <w:b/>
          <w:bCs/>
          <w:sz w:val="23"/>
          <w:szCs w:val="23"/>
        </w:rPr>
        <w:tab/>
      </w:r>
      <w:r w:rsidR="00384C5A" w:rsidRPr="00384C5A">
        <w:rPr>
          <w:rFonts w:ascii="Garamond" w:hAnsi="Garamond"/>
          <w:bCs/>
          <w:sz w:val="23"/>
          <w:szCs w:val="23"/>
        </w:rPr>
        <w:t>the CHIPS and Science Act invests in the workforce of the future to support industries in manufacturing, research and development (R&amp;D), nanotechnology, clean energy, quantum computing, and artificial intelligence; and</w:t>
      </w:r>
    </w:p>
    <w:p w14:paraId="66E6DB31" w14:textId="77777777" w:rsidR="00384C5A" w:rsidRPr="00706D2C" w:rsidRDefault="00384C5A" w:rsidP="00EF4344">
      <w:pPr>
        <w:ind w:left="1440" w:hanging="1440"/>
        <w:jc w:val="both"/>
        <w:rPr>
          <w:rFonts w:ascii="Garamond" w:hAnsi="Garamond"/>
          <w:bCs/>
          <w:sz w:val="16"/>
          <w:szCs w:val="16"/>
        </w:rPr>
      </w:pPr>
    </w:p>
    <w:p w14:paraId="1E4841DC" w14:textId="3B2CE29E" w:rsidR="004941C6" w:rsidRPr="00D6604D" w:rsidRDefault="004941C6" w:rsidP="004941C6">
      <w:pPr>
        <w:ind w:left="1440" w:hanging="1440"/>
        <w:jc w:val="both"/>
        <w:rPr>
          <w:rFonts w:ascii="Garamond" w:hAnsi="Garamond"/>
          <w:bCs/>
          <w:sz w:val="23"/>
          <w:szCs w:val="23"/>
        </w:rPr>
      </w:pPr>
      <w:r w:rsidRPr="00D6604D">
        <w:rPr>
          <w:rFonts w:ascii="Garamond" w:hAnsi="Garamond"/>
          <w:b/>
          <w:bCs/>
          <w:sz w:val="23"/>
          <w:szCs w:val="23"/>
        </w:rPr>
        <w:t xml:space="preserve">WHEREAS, </w:t>
      </w:r>
      <w:r w:rsidRPr="00D6604D">
        <w:rPr>
          <w:rFonts w:ascii="Garamond" w:hAnsi="Garamond"/>
          <w:b/>
          <w:bCs/>
          <w:sz w:val="23"/>
          <w:szCs w:val="23"/>
        </w:rPr>
        <w:tab/>
      </w:r>
      <w:r w:rsidR="00384C5A" w:rsidRPr="00384C5A">
        <w:rPr>
          <w:rFonts w:ascii="Garamond" w:hAnsi="Garamond"/>
          <w:sz w:val="23"/>
          <w:szCs w:val="23"/>
        </w:rPr>
        <w:t>the CHIPS and Science Act incentivizes increased regional economic development opportunities to establish innovative technology hubs, bringing together local and state leaders, businesses, institutions of higher education, economic development organizations, and trade unions to collaborate on the diverse ecosystem needs to support semiconductor manufacturing; and</w:t>
      </w:r>
    </w:p>
    <w:p w14:paraId="6B4D35B2" w14:textId="55134600" w:rsidR="00EF4344" w:rsidRPr="00706D2C" w:rsidRDefault="00EF4344" w:rsidP="00EF4344">
      <w:pPr>
        <w:ind w:left="1440" w:hanging="1440"/>
        <w:jc w:val="both"/>
        <w:rPr>
          <w:rFonts w:ascii="Garamond" w:hAnsi="Garamond"/>
          <w:bCs/>
          <w:sz w:val="16"/>
          <w:szCs w:val="16"/>
        </w:rPr>
      </w:pPr>
    </w:p>
    <w:p w14:paraId="3DEE0D44" w14:textId="3D1AA1E6" w:rsidR="00EF4344" w:rsidRPr="00D6604D" w:rsidRDefault="003A03DA" w:rsidP="003A03DA">
      <w:pPr>
        <w:ind w:left="1440" w:hanging="1440"/>
        <w:jc w:val="both"/>
        <w:rPr>
          <w:rFonts w:ascii="Garamond" w:hAnsi="Garamond"/>
          <w:bCs/>
          <w:sz w:val="23"/>
          <w:szCs w:val="23"/>
        </w:rPr>
      </w:pPr>
      <w:r w:rsidRPr="00D6604D">
        <w:rPr>
          <w:rFonts w:ascii="Garamond" w:hAnsi="Garamond"/>
          <w:b/>
          <w:bCs/>
          <w:sz w:val="23"/>
          <w:szCs w:val="23"/>
        </w:rPr>
        <w:t xml:space="preserve">WHEREAS, </w:t>
      </w:r>
      <w:r w:rsidRPr="00D6604D">
        <w:rPr>
          <w:rFonts w:ascii="Garamond" w:hAnsi="Garamond"/>
          <w:b/>
          <w:bCs/>
          <w:sz w:val="23"/>
          <w:szCs w:val="23"/>
        </w:rPr>
        <w:tab/>
      </w:r>
      <w:r w:rsidR="00384C5A" w:rsidRPr="00384C5A">
        <w:rPr>
          <w:rFonts w:ascii="Garamond" w:hAnsi="Garamond"/>
          <w:sz w:val="23"/>
          <w:szCs w:val="23"/>
        </w:rPr>
        <w:t>the CHIPS and Science Act invests in increased opportunities for Science, Technology, Engineering and Mathematics (STEM) education to ensure the students of today are prepared with the technical skills for the workforce needs of tomorrow; and</w:t>
      </w:r>
    </w:p>
    <w:p w14:paraId="5BC33C04" w14:textId="77777777" w:rsidR="00EF4344" w:rsidRPr="00706D2C" w:rsidRDefault="00EF4344" w:rsidP="003A03DA">
      <w:pPr>
        <w:ind w:left="1440" w:hanging="1440"/>
        <w:jc w:val="both"/>
        <w:rPr>
          <w:rFonts w:ascii="Garamond" w:hAnsi="Garamond"/>
          <w:bCs/>
          <w:sz w:val="16"/>
          <w:szCs w:val="16"/>
        </w:rPr>
      </w:pPr>
    </w:p>
    <w:p w14:paraId="6E98156A" w14:textId="56E28713" w:rsidR="00722E7B" w:rsidRDefault="00EF4344" w:rsidP="00D6604D">
      <w:pPr>
        <w:ind w:left="1440" w:hanging="1440"/>
        <w:jc w:val="both"/>
        <w:rPr>
          <w:rFonts w:ascii="Garamond" w:hAnsi="Garamond"/>
          <w:bCs/>
          <w:sz w:val="23"/>
          <w:szCs w:val="23"/>
        </w:rPr>
      </w:pPr>
      <w:r w:rsidRPr="00D6604D">
        <w:rPr>
          <w:rFonts w:ascii="Garamond" w:hAnsi="Garamond"/>
          <w:b/>
          <w:bCs/>
          <w:sz w:val="23"/>
          <w:szCs w:val="23"/>
        </w:rPr>
        <w:t xml:space="preserve">WHEREAS, </w:t>
      </w:r>
      <w:r w:rsidRPr="00D6604D">
        <w:rPr>
          <w:rFonts w:ascii="Garamond" w:hAnsi="Garamond"/>
          <w:b/>
          <w:bCs/>
          <w:sz w:val="23"/>
          <w:szCs w:val="23"/>
        </w:rPr>
        <w:tab/>
      </w:r>
      <w:r w:rsidR="00384C5A" w:rsidRPr="00384C5A">
        <w:rPr>
          <w:rFonts w:ascii="Garamond" w:hAnsi="Garamond"/>
          <w:bCs/>
          <w:sz w:val="23"/>
          <w:szCs w:val="23"/>
        </w:rPr>
        <w:t>upon passage of the CHIPS and Science Act, private business investments have reached historic levels to reestablish the U.S.’s dominance in semiconductor manufacturing, with Boise-based Micron Technology announcing a $40 billion investment in memory chip manufacturing through the development of a new R&amp;D facility and mega-fabrication facility; and</w:t>
      </w:r>
    </w:p>
    <w:p w14:paraId="76848904" w14:textId="77777777" w:rsidR="00384C5A" w:rsidRDefault="00384C5A" w:rsidP="00D6604D">
      <w:pPr>
        <w:ind w:left="1440" w:hanging="1440"/>
        <w:jc w:val="both"/>
        <w:rPr>
          <w:rFonts w:ascii="Garamond" w:hAnsi="Garamond"/>
          <w:bCs/>
          <w:sz w:val="23"/>
          <w:szCs w:val="23"/>
        </w:rPr>
      </w:pPr>
    </w:p>
    <w:p w14:paraId="0F5AC34D" w14:textId="584C6615" w:rsidR="00384C5A" w:rsidRDefault="00384C5A" w:rsidP="00D6604D">
      <w:pPr>
        <w:ind w:left="1440" w:hanging="1440"/>
        <w:jc w:val="both"/>
        <w:rPr>
          <w:rFonts w:ascii="Garamond" w:hAnsi="Garamond"/>
          <w:bCs/>
          <w:sz w:val="23"/>
          <w:szCs w:val="23"/>
        </w:rPr>
      </w:pPr>
      <w:proofErr w:type="gramStart"/>
      <w:r w:rsidRPr="00384C5A">
        <w:rPr>
          <w:rFonts w:ascii="Garamond" w:hAnsi="Garamond"/>
          <w:b/>
          <w:sz w:val="23"/>
          <w:szCs w:val="23"/>
        </w:rPr>
        <w:t>WHEREAS,</w:t>
      </w:r>
      <w:r w:rsidRPr="00384C5A">
        <w:rPr>
          <w:rFonts w:ascii="Garamond" w:hAnsi="Garamond"/>
          <w:bCs/>
          <w:sz w:val="23"/>
          <w:szCs w:val="23"/>
        </w:rPr>
        <w:t xml:space="preserve"> </w:t>
      </w:r>
      <w:r>
        <w:rPr>
          <w:rFonts w:ascii="Garamond" w:hAnsi="Garamond"/>
          <w:bCs/>
          <w:sz w:val="23"/>
          <w:szCs w:val="23"/>
        </w:rPr>
        <w:t xml:space="preserve">  </w:t>
      </w:r>
      <w:proofErr w:type="gramEnd"/>
      <w:r>
        <w:rPr>
          <w:rFonts w:ascii="Garamond" w:hAnsi="Garamond"/>
          <w:bCs/>
          <w:sz w:val="23"/>
          <w:szCs w:val="23"/>
        </w:rPr>
        <w:t xml:space="preserve"> </w:t>
      </w:r>
      <w:r w:rsidRPr="00384C5A">
        <w:rPr>
          <w:rFonts w:ascii="Garamond" w:hAnsi="Garamond"/>
          <w:bCs/>
          <w:sz w:val="23"/>
          <w:szCs w:val="23"/>
        </w:rPr>
        <w:t>Boise, Idaho has been selected for Micron’s new R&amp;D facility and Syracuse, New York has been selected for Micron’s mega-fabrication facility with support from a historic $6.1 billion CHIPS grant investment from the U.S. Department of Commerce; and</w:t>
      </w:r>
    </w:p>
    <w:p w14:paraId="42C3E8F1" w14:textId="77777777" w:rsidR="00384C5A" w:rsidRDefault="00384C5A" w:rsidP="00D6604D">
      <w:pPr>
        <w:ind w:left="1440" w:hanging="1440"/>
        <w:jc w:val="both"/>
        <w:rPr>
          <w:rFonts w:ascii="Garamond" w:hAnsi="Garamond"/>
          <w:bCs/>
          <w:sz w:val="23"/>
          <w:szCs w:val="23"/>
        </w:rPr>
      </w:pPr>
    </w:p>
    <w:p w14:paraId="64E5654D" w14:textId="28A8DBA6" w:rsidR="00384C5A" w:rsidRDefault="00384C5A" w:rsidP="00D6604D">
      <w:pPr>
        <w:ind w:left="1440" w:hanging="1440"/>
        <w:jc w:val="both"/>
        <w:rPr>
          <w:rFonts w:ascii="Garamond" w:hAnsi="Garamond"/>
          <w:bCs/>
          <w:sz w:val="23"/>
          <w:szCs w:val="23"/>
        </w:rPr>
      </w:pPr>
      <w:proofErr w:type="gramStart"/>
      <w:r w:rsidRPr="00384C5A">
        <w:rPr>
          <w:rFonts w:ascii="Garamond" w:hAnsi="Garamond"/>
          <w:b/>
          <w:sz w:val="23"/>
          <w:szCs w:val="23"/>
        </w:rPr>
        <w:t>WHEREAS,</w:t>
      </w:r>
      <w:r w:rsidRPr="00384C5A">
        <w:rPr>
          <w:rFonts w:ascii="Garamond" w:hAnsi="Garamond"/>
          <w:bCs/>
          <w:sz w:val="23"/>
          <w:szCs w:val="23"/>
        </w:rPr>
        <w:t xml:space="preserve"> </w:t>
      </w:r>
      <w:r>
        <w:rPr>
          <w:rFonts w:ascii="Garamond" w:hAnsi="Garamond"/>
          <w:bCs/>
          <w:sz w:val="23"/>
          <w:szCs w:val="23"/>
        </w:rPr>
        <w:t xml:space="preserve">  </w:t>
      </w:r>
      <w:proofErr w:type="gramEnd"/>
      <w:r w:rsidRPr="00384C5A">
        <w:rPr>
          <w:rFonts w:ascii="Garamond" w:hAnsi="Garamond"/>
          <w:bCs/>
          <w:sz w:val="23"/>
          <w:szCs w:val="23"/>
        </w:rPr>
        <w:t>the City of Boise City, Idaho ("Boise") and the City of Syracuse, New York ("Syracuse") are forward-looking municipalities committed to economic prosperity, environmental sustainability, and a high quality of life for their residents; and</w:t>
      </w:r>
    </w:p>
    <w:p w14:paraId="26C7ECA7" w14:textId="77777777" w:rsidR="00384C5A" w:rsidRDefault="00384C5A" w:rsidP="00D6604D">
      <w:pPr>
        <w:ind w:left="1440" w:hanging="1440"/>
        <w:jc w:val="both"/>
        <w:rPr>
          <w:rFonts w:ascii="Garamond" w:hAnsi="Garamond"/>
          <w:bCs/>
          <w:sz w:val="23"/>
          <w:szCs w:val="23"/>
        </w:rPr>
      </w:pPr>
    </w:p>
    <w:p w14:paraId="31ED773C" w14:textId="74C7656B" w:rsidR="00384C5A" w:rsidRDefault="00384C5A" w:rsidP="00D6604D">
      <w:pPr>
        <w:ind w:left="1440" w:hanging="1440"/>
        <w:jc w:val="both"/>
        <w:rPr>
          <w:rFonts w:ascii="Garamond" w:hAnsi="Garamond"/>
          <w:bCs/>
          <w:sz w:val="23"/>
          <w:szCs w:val="23"/>
        </w:rPr>
      </w:pPr>
      <w:r w:rsidRPr="00384C5A">
        <w:rPr>
          <w:rFonts w:ascii="Garamond" w:hAnsi="Garamond"/>
          <w:b/>
          <w:sz w:val="23"/>
          <w:szCs w:val="23"/>
        </w:rPr>
        <w:t>WHEREAS,</w:t>
      </w:r>
      <w:r w:rsidRPr="00384C5A">
        <w:rPr>
          <w:rFonts w:ascii="Garamond" w:hAnsi="Garamond"/>
          <w:bCs/>
          <w:sz w:val="23"/>
          <w:szCs w:val="23"/>
        </w:rPr>
        <w:t xml:space="preserve"> </w:t>
      </w:r>
      <w:r>
        <w:rPr>
          <w:rFonts w:ascii="Garamond" w:hAnsi="Garamond"/>
          <w:bCs/>
          <w:sz w:val="23"/>
          <w:szCs w:val="23"/>
        </w:rPr>
        <w:tab/>
      </w:r>
      <w:r w:rsidRPr="00384C5A">
        <w:rPr>
          <w:rFonts w:ascii="Garamond" w:hAnsi="Garamond"/>
          <w:bCs/>
          <w:sz w:val="23"/>
          <w:szCs w:val="23"/>
        </w:rPr>
        <w:t>Boise and Syracuse both consider businesses that contribute to the development of industry clusters a</w:t>
      </w:r>
      <w:r>
        <w:rPr>
          <w:rFonts w:ascii="Garamond" w:hAnsi="Garamond"/>
          <w:bCs/>
          <w:sz w:val="23"/>
          <w:szCs w:val="23"/>
        </w:rPr>
        <w:t>s</w:t>
      </w:r>
      <w:r w:rsidRPr="00384C5A">
        <w:rPr>
          <w:rFonts w:ascii="Garamond" w:hAnsi="Garamond"/>
          <w:bCs/>
          <w:sz w:val="23"/>
          <w:szCs w:val="23"/>
        </w:rPr>
        <w:t xml:space="preserve"> critical to our </w:t>
      </w:r>
      <w:proofErr w:type="gramStart"/>
      <w:r w:rsidR="00120514">
        <w:rPr>
          <w:rFonts w:ascii="Garamond" w:hAnsi="Garamond"/>
          <w:bCs/>
          <w:sz w:val="23"/>
          <w:szCs w:val="23"/>
        </w:rPr>
        <w:t>cities'</w:t>
      </w:r>
      <w:proofErr w:type="gramEnd"/>
      <w:r w:rsidRPr="00384C5A">
        <w:rPr>
          <w:rFonts w:ascii="Garamond" w:hAnsi="Garamond"/>
          <w:bCs/>
          <w:sz w:val="23"/>
          <w:szCs w:val="23"/>
        </w:rPr>
        <w:t xml:space="preserve"> and regions’ economic base</w:t>
      </w:r>
      <w:r>
        <w:rPr>
          <w:rFonts w:ascii="Garamond" w:hAnsi="Garamond"/>
          <w:bCs/>
          <w:sz w:val="23"/>
          <w:szCs w:val="23"/>
        </w:rPr>
        <w:t xml:space="preserve">, and </w:t>
      </w:r>
      <w:r w:rsidRPr="00384C5A">
        <w:rPr>
          <w:rFonts w:ascii="Garamond" w:hAnsi="Garamond"/>
          <w:bCs/>
          <w:sz w:val="23"/>
          <w:szCs w:val="23"/>
        </w:rPr>
        <w:t xml:space="preserve">essential to building a strong, resilient </w:t>
      </w:r>
      <w:r w:rsidR="00120514">
        <w:rPr>
          <w:rFonts w:ascii="Garamond" w:hAnsi="Garamond"/>
          <w:bCs/>
          <w:sz w:val="23"/>
          <w:szCs w:val="23"/>
        </w:rPr>
        <w:br/>
      </w:r>
      <w:r w:rsidRPr="00384C5A">
        <w:rPr>
          <w:rFonts w:ascii="Garamond" w:hAnsi="Garamond"/>
          <w:bCs/>
          <w:sz w:val="23"/>
          <w:szCs w:val="23"/>
        </w:rPr>
        <w:t xml:space="preserve">regional </w:t>
      </w:r>
      <w:r w:rsidR="00120514" w:rsidRPr="00384C5A">
        <w:rPr>
          <w:rFonts w:ascii="Garamond" w:hAnsi="Garamond"/>
          <w:bCs/>
          <w:sz w:val="23"/>
          <w:szCs w:val="23"/>
        </w:rPr>
        <w:t>economy; and</w:t>
      </w:r>
    </w:p>
    <w:p w14:paraId="262CC544" w14:textId="77777777" w:rsidR="00384C5A" w:rsidRDefault="00384C5A" w:rsidP="00D6604D">
      <w:pPr>
        <w:ind w:left="1440" w:hanging="1440"/>
        <w:jc w:val="both"/>
        <w:rPr>
          <w:rFonts w:ascii="Garamond" w:hAnsi="Garamond"/>
          <w:bCs/>
          <w:sz w:val="23"/>
          <w:szCs w:val="23"/>
        </w:rPr>
      </w:pPr>
    </w:p>
    <w:p w14:paraId="5B3007BC" w14:textId="24646175" w:rsidR="00384C5A" w:rsidRDefault="00384C5A" w:rsidP="00D6604D">
      <w:pPr>
        <w:ind w:left="1440" w:hanging="1440"/>
        <w:jc w:val="both"/>
        <w:rPr>
          <w:rFonts w:ascii="Garamond" w:hAnsi="Garamond"/>
          <w:bCs/>
          <w:sz w:val="23"/>
          <w:szCs w:val="23"/>
        </w:rPr>
      </w:pPr>
      <w:proofErr w:type="gramStart"/>
      <w:r w:rsidRPr="00384C5A">
        <w:rPr>
          <w:rFonts w:ascii="Garamond" w:hAnsi="Garamond"/>
          <w:b/>
          <w:sz w:val="23"/>
          <w:szCs w:val="23"/>
        </w:rPr>
        <w:t>WHEREAS,</w:t>
      </w:r>
      <w:r w:rsidRPr="00384C5A">
        <w:rPr>
          <w:rFonts w:ascii="Garamond" w:hAnsi="Garamond"/>
          <w:bCs/>
          <w:sz w:val="23"/>
          <w:szCs w:val="23"/>
        </w:rPr>
        <w:t xml:space="preserve"> </w:t>
      </w:r>
      <w:r>
        <w:rPr>
          <w:rFonts w:ascii="Garamond" w:hAnsi="Garamond"/>
          <w:bCs/>
          <w:sz w:val="23"/>
          <w:szCs w:val="23"/>
        </w:rPr>
        <w:t xml:space="preserve">  </w:t>
      </w:r>
      <w:proofErr w:type="gramEnd"/>
      <w:r>
        <w:rPr>
          <w:rFonts w:ascii="Garamond" w:hAnsi="Garamond"/>
          <w:bCs/>
          <w:sz w:val="23"/>
          <w:szCs w:val="23"/>
        </w:rPr>
        <w:t xml:space="preserve"> </w:t>
      </w:r>
      <w:r w:rsidRPr="00384C5A">
        <w:rPr>
          <w:rFonts w:ascii="Garamond" w:hAnsi="Garamond"/>
          <w:bCs/>
          <w:sz w:val="23"/>
          <w:szCs w:val="23"/>
        </w:rPr>
        <w:t xml:space="preserve">Boise and Syracuse both prioritize investments in a </w:t>
      </w:r>
      <w:r w:rsidR="00120514">
        <w:rPr>
          <w:rFonts w:ascii="Garamond" w:hAnsi="Garamond"/>
          <w:bCs/>
          <w:sz w:val="23"/>
          <w:szCs w:val="23"/>
        </w:rPr>
        <w:t>highly skilled</w:t>
      </w:r>
      <w:r w:rsidRPr="00384C5A">
        <w:rPr>
          <w:rFonts w:ascii="Garamond" w:hAnsi="Garamond"/>
          <w:bCs/>
          <w:sz w:val="23"/>
          <w:szCs w:val="23"/>
        </w:rPr>
        <w:t>, diverse workforce as well as community investments in economic inclusion that will provide new opportunities for workers and businesses, especially those from socially and economically underrepresented communities; and</w:t>
      </w:r>
    </w:p>
    <w:p w14:paraId="316098A7" w14:textId="77777777" w:rsidR="00384C5A" w:rsidRDefault="00384C5A" w:rsidP="00D6604D">
      <w:pPr>
        <w:ind w:left="1440" w:hanging="1440"/>
        <w:jc w:val="both"/>
        <w:rPr>
          <w:rFonts w:ascii="Garamond" w:hAnsi="Garamond"/>
          <w:bCs/>
          <w:sz w:val="23"/>
          <w:szCs w:val="23"/>
        </w:rPr>
      </w:pPr>
    </w:p>
    <w:p w14:paraId="3BECCEA7" w14:textId="77777777" w:rsidR="00516D25" w:rsidRDefault="00516D25" w:rsidP="00D6604D">
      <w:pPr>
        <w:ind w:left="1440" w:hanging="1440"/>
        <w:jc w:val="both"/>
        <w:rPr>
          <w:rFonts w:ascii="Garamond" w:hAnsi="Garamond"/>
          <w:b/>
          <w:sz w:val="23"/>
          <w:szCs w:val="23"/>
        </w:rPr>
      </w:pPr>
    </w:p>
    <w:p w14:paraId="11CDC073" w14:textId="72B24422" w:rsidR="00384C5A" w:rsidRDefault="00384C5A" w:rsidP="00D6604D">
      <w:pPr>
        <w:ind w:left="1440" w:hanging="1440"/>
        <w:jc w:val="both"/>
        <w:rPr>
          <w:rFonts w:ascii="Garamond" w:hAnsi="Garamond"/>
          <w:bCs/>
          <w:sz w:val="23"/>
          <w:szCs w:val="23"/>
        </w:rPr>
      </w:pPr>
      <w:r w:rsidRPr="00384C5A">
        <w:rPr>
          <w:rFonts w:ascii="Garamond" w:hAnsi="Garamond"/>
          <w:b/>
          <w:sz w:val="23"/>
          <w:szCs w:val="23"/>
        </w:rPr>
        <w:t>WHEREAS,</w:t>
      </w:r>
      <w:r w:rsidRPr="00384C5A">
        <w:rPr>
          <w:rFonts w:ascii="Garamond" w:hAnsi="Garamond"/>
          <w:bCs/>
          <w:sz w:val="23"/>
          <w:szCs w:val="23"/>
        </w:rPr>
        <w:t xml:space="preserve"> </w:t>
      </w:r>
      <w:r>
        <w:rPr>
          <w:rFonts w:ascii="Garamond" w:hAnsi="Garamond"/>
          <w:bCs/>
          <w:sz w:val="23"/>
          <w:szCs w:val="23"/>
        </w:rPr>
        <w:tab/>
      </w:r>
      <w:r w:rsidRPr="00384C5A">
        <w:rPr>
          <w:rFonts w:ascii="Garamond" w:hAnsi="Garamond"/>
          <w:bCs/>
          <w:sz w:val="23"/>
          <w:szCs w:val="23"/>
        </w:rPr>
        <w:t>Boise and Syracuse value the consortium of educational partnerships, from the K-12 public school system to our network of higher education institutions that have come together to improve the educational landscape for students, providing training for our future workforce needs and ensuring students have access to employment training opportunities across all levels of industry needed to support each respective region’s growing semiconductor manufacturing ecosystem needs; and</w:t>
      </w:r>
    </w:p>
    <w:p w14:paraId="03C44173" w14:textId="77777777" w:rsidR="00384C5A" w:rsidRPr="00384C5A" w:rsidRDefault="00384C5A" w:rsidP="00D6604D">
      <w:pPr>
        <w:ind w:left="1440" w:hanging="1440"/>
        <w:jc w:val="both"/>
        <w:rPr>
          <w:rFonts w:ascii="Garamond" w:hAnsi="Garamond"/>
          <w:b/>
          <w:sz w:val="23"/>
          <w:szCs w:val="23"/>
        </w:rPr>
      </w:pPr>
    </w:p>
    <w:p w14:paraId="4C6839E0" w14:textId="017C45D5" w:rsidR="00384C5A" w:rsidRPr="00384C5A" w:rsidRDefault="00384C5A" w:rsidP="00384C5A">
      <w:pPr>
        <w:ind w:left="1440" w:hanging="1440"/>
        <w:jc w:val="both"/>
        <w:rPr>
          <w:rFonts w:ascii="Garamond" w:hAnsi="Garamond"/>
          <w:bCs/>
          <w:sz w:val="23"/>
          <w:szCs w:val="23"/>
        </w:rPr>
      </w:pPr>
      <w:proofErr w:type="gramStart"/>
      <w:r w:rsidRPr="00384C5A">
        <w:rPr>
          <w:rFonts w:ascii="Garamond" w:hAnsi="Garamond"/>
          <w:b/>
          <w:sz w:val="23"/>
          <w:szCs w:val="23"/>
        </w:rPr>
        <w:t>WHEREAS,</w:t>
      </w:r>
      <w:r w:rsidRPr="00384C5A">
        <w:rPr>
          <w:rFonts w:ascii="Garamond" w:hAnsi="Garamond"/>
          <w:bCs/>
          <w:sz w:val="23"/>
          <w:szCs w:val="23"/>
        </w:rPr>
        <w:t xml:space="preserve"> </w:t>
      </w:r>
      <w:r>
        <w:rPr>
          <w:rFonts w:ascii="Garamond" w:hAnsi="Garamond"/>
          <w:bCs/>
          <w:sz w:val="23"/>
          <w:szCs w:val="23"/>
        </w:rPr>
        <w:t xml:space="preserve">  </w:t>
      </w:r>
      <w:proofErr w:type="gramEnd"/>
      <w:r w:rsidR="00120514">
        <w:rPr>
          <w:rFonts w:ascii="Garamond" w:hAnsi="Garamond"/>
          <w:bCs/>
          <w:sz w:val="23"/>
          <w:szCs w:val="23"/>
        </w:rPr>
        <w:t xml:space="preserve"> </w:t>
      </w:r>
      <w:r w:rsidRPr="00384C5A">
        <w:rPr>
          <w:rFonts w:ascii="Garamond" w:hAnsi="Garamond"/>
          <w:bCs/>
          <w:sz w:val="23"/>
          <w:szCs w:val="23"/>
        </w:rPr>
        <w:t>Boise and Syracuse are prepared to meet the moment to ensure our current and future workforce has access to quality, diverse and affordable housing options, accessible public transportation, community health and family support networks, clean green space, and community amenities to ensure our residents are able to work, live, and play in our respective cities; and</w:t>
      </w:r>
    </w:p>
    <w:p w14:paraId="55812E13" w14:textId="77777777" w:rsidR="00384C5A" w:rsidRPr="00384C5A" w:rsidRDefault="00384C5A" w:rsidP="00384C5A">
      <w:pPr>
        <w:ind w:left="1440" w:hanging="1440"/>
        <w:jc w:val="both"/>
        <w:rPr>
          <w:rFonts w:ascii="Garamond" w:hAnsi="Garamond"/>
          <w:bCs/>
          <w:sz w:val="23"/>
          <w:szCs w:val="23"/>
        </w:rPr>
      </w:pPr>
    </w:p>
    <w:p w14:paraId="57D177BA" w14:textId="757E4A59" w:rsidR="00384C5A" w:rsidRPr="00384C5A" w:rsidRDefault="00384C5A" w:rsidP="00384C5A">
      <w:pPr>
        <w:ind w:left="1440" w:hanging="1440"/>
        <w:jc w:val="both"/>
        <w:rPr>
          <w:rFonts w:ascii="Garamond" w:hAnsi="Garamond"/>
          <w:bCs/>
          <w:sz w:val="23"/>
          <w:szCs w:val="23"/>
        </w:rPr>
      </w:pPr>
      <w:r w:rsidRPr="00384C5A">
        <w:rPr>
          <w:rFonts w:ascii="Garamond" w:hAnsi="Garamond"/>
          <w:b/>
          <w:sz w:val="23"/>
          <w:szCs w:val="23"/>
        </w:rPr>
        <w:t>WHEREAS,</w:t>
      </w:r>
      <w:r w:rsidRPr="00384C5A">
        <w:rPr>
          <w:rFonts w:ascii="Garamond" w:hAnsi="Garamond"/>
          <w:bCs/>
          <w:sz w:val="23"/>
          <w:szCs w:val="23"/>
        </w:rPr>
        <w:t xml:space="preserve"> </w:t>
      </w:r>
      <w:r>
        <w:rPr>
          <w:rFonts w:ascii="Garamond" w:hAnsi="Garamond"/>
          <w:bCs/>
          <w:sz w:val="23"/>
          <w:szCs w:val="23"/>
        </w:rPr>
        <w:tab/>
      </w:r>
      <w:r w:rsidRPr="00384C5A">
        <w:rPr>
          <w:rFonts w:ascii="Garamond" w:hAnsi="Garamond"/>
          <w:bCs/>
          <w:sz w:val="23"/>
          <w:szCs w:val="23"/>
        </w:rPr>
        <w:t>a Sister City relationship between Boise and Syracuse will provide a platform for collaboration on economic development initiatives, sustainable development practices, educational exchanges, and cultural understanding</w:t>
      </w:r>
      <w:r w:rsidR="004E4539">
        <w:rPr>
          <w:rFonts w:ascii="Garamond" w:hAnsi="Garamond"/>
          <w:bCs/>
          <w:sz w:val="23"/>
          <w:szCs w:val="23"/>
        </w:rPr>
        <w:t>.</w:t>
      </w:r>
    </w:p>
    <w:p w14:paraId="19EAF8D5" w14:textId="77777777" w:rsidR="00384C5A" w:rsidRPr="00384C5A" w:rsidRDefault="00384C5A" w:rsidP="00384C5A">
      <w:pPr>
        <w:ind w:left="1440" w:hanging="1440"/>
        <w:jc w:val="both"/>
        <w:rPr>
          <w:rFonts w:ascii="Garamond" w:hAnsi="Garamond"/>
          <w:bCs/>
          <w:sz w:val="23"/>
          <w:szCs w:val="23"/>
        </w:rPr>
      </w:pPr>
    </w:p>
    <w:p w14:paraId="521A1FB7" w14:textId="0E784ABF" w:rsidR="00120514" w:rsidRDefault="00384C5A" w:rsidP="00384C5A">
      <w:pPr>
        <w:ind w:left="1440" w:hanging="1440"/>
        <w:jc w:val="both"/>
        <w:rPr>
          <w:rFonts w:ascii="Garamond" w:hAnsi="Garamond"/>
          <w:bCs/>
          <w:sz w:val="23"/>
          <w:szCs w:val="23"/>
        </w:rPr>
      </w:pPr>
      <w:r w:rsidRPr="00384C5A">
        <w:rPr>
          <w:rFonts w:ascii="Garamond" w:hAnsi="Garamond"/>
          <w:b/>
          <w:sz w:val="23"/>
          <w:szCs w:val="23"/>
        </w:rPr>
        <w:t>NOW, THEREFORE,</w:t>
      </w:r>
      <w:r w:rsidRPr="00384C5A">
        <w:rPr>
          <w:rFonts w:ascii="Garamond" w:hAnsi="Garamond"/>
          <w:bCs/>
          <w:sz w:val="23"/>
          <w:szCs w:val="23"/>
        </w:rPr>
        <w:t xml:space="preserve"> BE IT PROCLAIMED that the </w:t>
      </w:r>
      <w:r w:rsidR="00120514">
        <w:rPr>
          <w:rFonts w:ascii="Garamond" w:hAnsi="Garamond"/>
          <w:bCs/>
          <w:sz w:val="23"/>
          <w:szCs w:val="23"/>
        </w:rPr>
        <w:t xml:space="preserve">Fourteenth of August, Two Thousand and Twenty-Four hereby establishes a </w:t>
      </w:r>
    </w:p>
    <w:p w14:paraId="590E86BF" w14:textId="77777777" w:rsidR="00120514" w:rsidRDefault="00120514" w:rsidP="00384C5A">
      <w:pPr>
        <w:ind w:left="1440" w:hanging="1440"/>
        <w:jc w:val="both"/>
        <w:rPr>
          <w:rFonts w:ascii="Garamond" w:hAnsi="Garamond"/>
          <w:bCs/>
          <w:sz w:val="23"/>
          <w:szCs w:val="23"/>
        </w:rPr>
      </w:pPr>
    </w:p>
    <w:p w14:paraId="1A9B4046" w14:textId="77777777" w:rsidR="00120514" w:rsidRPr="00D6604D" w:rsidRDefault="00120514" w:rsidP="00120514">
      <w:pPr>
        <w:jc w:val="center"/>
        <w:rPr>
          <w:rFonts w:ascii="Garamond" w:hAnsi="Garamond"/>
          <w:b/>
          <w:bCs/>
          <w:sz w:val="44"/>
          <w:szCs w:val="44"/>
        </w:rPr>
      </w:pPr>
      <w:r w:rsidRPr="00D6604D">
        <w:rPr>
          <w:rFonts w:ascii="Garamond" w:hAnsi="Garamond"/>
          <w:b/>
          <w:bCs/>
          <w:sz w:val="44"/>
          <w:szCs w:val="44"/>
        </w:rPr>
        <w:t>Sister City Relationship</w:t>
      </w:r>
    </w:p>
    <w:p w14:paraId="50FD7853" w14:textId="77777777" w:rsidR="00120514" w:rsidRPr="00D6604D" w:rsidRDefault="00120514" w:rsidP="00120514">
      <w:pPr>
        <w:jc w:val="center"/>
        <w:rPr>
          <w:rFonts w:ascii="Garamond" w:hAnsi="Garamond"/>
          <w:sz w:val="23"/>
          <w:szCs w:val="23"/>
        </w:rPr>
      </w:pPr>
      <w:r w:rsidRPr="00D6604D">
        <w:rPr>
          <w:rFonts w:ascii="Garamond" w:hAnsi="Garamond"/>
          <w:sz w:val="23"/>
          <w:szCs w:val="23"/>
        </w:rPr>
        <w:t>between the</w:t>
      </w:r>
    </w:p>
    <w:p w14:paraId="26FDD927" w14:textId="77777777" w:rsidR="00120514" w:rsidRPr="00D6604D" w:rsidRDefault="00120514" w:rsidP="00120514">
      <w:pPr>
        <w:jc w:val="center"/>
        <w:rPr>
          <w:rFonts w:ascii="Garamond" w:hAnsi="Garamond"/>
          <w:sz w:val="23"/>
          <w:szCs w:val="23"/>
        </w:rPr>
      </w:pPr>
      <w:r w:rsidRPr="00D6604D">
        <w:rPr>
          <w:rFonts w:ascii="Garamond" w:hAnsi="Garamond"/>
          <w:b/>
          <w:bCs/>
          <w:sz w:val="32"/>
          <w:szCs w:val="32"/>
        </w:rPr>
        <w:t xml:space="preserve">City of </w:t>
      </w:r>
      <w:r>
        <w:rPr>
          <w:rFonts w:ascii="Garamond" w:hAnsi="Garamond"/>
          <w:b/>
          <w:bCs/>
          <w:sz w:val="32"/>
          <w:szCs w:val="32"/>
        </w:rPr>
        <w:t>Boise</w:t>
      </w:r>
      <w:r w:rsidRPr="00D6604D">
        <w:rPr>
          <w:rFonts w:ascii="Garamond" w:hAnsi="Garamond"/>
          <w:b/>
          <w:bCs/>
          <w:sz w:val="32"/>
          <w:szCs w:val="32"/>
        </w:rPr>
        <w:t xml:space="preserve">, </w:t>
      </w:r>
      <w:r>
        <w:rPr>
          <w:rFonts w:ascii="Garamond" w:hAnsi="Garamond"/>
          <w:b/>
          <w:bCs/>
          <w:sz w:val="32"/>
          <w:szCs w:val="32"/>
        </w:rPr>
        <w:t>Idaho</w:t>
      </w:r>
      <w:r w:rsidRPr="00D6604D">
        <w:rPr>
          <w:rFonts w:ascii="Garamond" w:hAnsi="Garamond"/>
          <w:b/>
          <w:bCs/>
          <w:sz w:val="44"/>
          <w:szCs w:val="44"/>
        </w:rPr>
        <w:br/>
      </w:r>
      <w:r w:rsidRPr="00D6604D">
        <w:rPr>
          <w:rFonts w:ascii="Garamond" w:hAnsi="Garamond"/>
          <w:sz w:val="23"/>
          <w:szCs w:val="23"/>
        </w:rPr>
        <w:t>and the</w:t>
      </w:r>
    </w:p>
    <w:p w14:paraId="1B6B15C0" w14:textId="2C106772" w:rsidR="00384C5A" w:rsidRPr="00120514" w:rsidRDefault="00120514" w:rsidP="00120514">
      <w:pPr>
        <w:jc w:val="center"/>
        <w:rPr>
          <w:rFonts w:ascii="Garamond" w:hAnsi="Garamond"/>
          <w:b/>
          <w:bCs/>
          <w:sz w:val="32"/>
          <w:szCs w:val="32"/>
        </w:rPr>
      </w:pPr>
      <w:r w:rsidRPr="00D6604D">
        <w:rPr>
          <w:rFonts w:ascii="Garamond" w:hAnsi="Garamond"/>
          <w:b/>
          <w:bCs/>
          <w:sz w:val="32"/>
          <w:szCs w:val="32"/>
        </w:rPr>
        <w:t>City of Syracuse, New York</w:t>
      </w:r>
    </w:p>
    <w:p w14:paraId="7D714FB0" w14:textId="77777777" w:rsidR="00384C5A" w:rsidRDefault="00384C5A" w:rsidP="00384C5A">
      <w:pPr>
        <w:ind w:left="1440" w:hanging="1440"/>
        <w:jc w:val="both"/>
        <w:rPr>
          <w:rFonts w:ascii="Garamond" w:hAnsi="Garamond"/>
          <w:bCs/>
          <w:sz w:val="23"/>
          <w:szCs w:val="23"/>
        </w:rPr>
      </w:pPr>
    </w:p>
    <w:p w14:paraId="1424F640" w14:textId="77777777" w:rsidR="00030A1E" w:rsidRPr="00030A1E" w:rsidRDefault="00030A1E" w:rsidP="00C20B5A">
      <w:pPr>
        <w:jc w:val="both"/>
        <w:rPr>
          <w:rFonts w:ascii="Garamond" w:hAnsi="Garamond"/>
          <w:b/>
          <w:sz w:val="32"/>
          <w:szCs w:val="32"/>
        </w:rPr>
      </w:pPr>
    </w:p>
    <w:p w14:paraId="57E2CFE4" w14:textId="7033CE76" w:rsidR="00162182" w:rsidRPr="00D6604D" w:rsidRDefault="00162182" w:rsidP="00D6604D">
      <w:pPr>
        <w:jc w:val="both"/>
        <w:rPr>
          <w:rFonts w:ascii="Garamond" w:hAnsi="Garamond"/>
          <w:sz w:val="23"/>
          <w:szCs w:val="23"/>
        </w:rPr>
      </w:pPr>
      <w:r w:rsidRPr="00D6604D">
        <w:rPr>
          <w:rFonts w:ascii="Garamond" w:hAnsi="Garamond"/>
          <w:b/>
          <w:sz w:val="23"/>
          <w:szCs w:val="23"/>
        </w:rPr>
        <w:t>IN WITNESS WHEREOF</w:t>
      </w:r>
      <w:r w:rsidRPr="00D6604D">
        <w:rPr>
          <w:rFonts w:ascii="Garamond" w:hAnsi="Garamond"/>
          <w:sz w:val="23"/>
          <w:szCs w:val="23"/>
        </w:rPr>
        <w:t xml:space="preserve">, we have hereunto set our hands and caused the Seals of the </w:t>
      </w:r>
      <w:r w:rsidR="00430E74" w:rsidRPr="00D6604D">
        <w:rPr>
          <w:rFonts w:ascii="Garamond" w:hAnsi="Garamond"/>
          <w:sz w:val="23"/>
          <w:szCs w:val="23"/>
        </w:rPr>
        <w:t xml:space="preserve">City of </w:t>
      </w:r>
      <w:r w:rsidR="00120514">
        <w:rPr>
          <w:rFonts w:ascii="Garamond" w:hAnsi="Garamond"/>
          <w:sz w:val="23"/>
          <w:szCs w:val="23"/>
        </w:rPr>
        <w:t>Boise</w:t>
      </w:r>
      <w:r w:rsidR="00430E74" w:rsidRPr="00D6604D">
        <w:rPr>
          <w:rFonts w:ascii="Garamond" w:hAnsi="Garamond"/>
          <w:sz w:val="23"/>
          <w:szCs w:val="23"/>
        </w:rPr>
        <w:t xml:space="preserve">, </w:t>
      </w:r>
      <w:r w:rsidR="00120514">
        <w:rPr>
          <w:rFonts w:ascii="Garamond" w:hAnsi="Garamond"/>
          <w:sz w:val="23"/>
          <w:szCs w:val="23"/>
        </w:rPr>
        <w:t>Idaho</w:t>
      </w:r>
      <w:r w:rsidR="006A46F2" w:rsidRPr="00D6604D">
        <w:rPr>
          <w:rFonts w:ascii="Garamond" w:hAnsi="Garamond"/>
          <w:sz w:val="23"/>
          <w:szCs w:val="23"/>
        </w:rPr>
        <w:t xml:space="preserve"> and the City of Syracuse</w:t>
      </w:r>
      <w:r w:rsidRPr="00D6604D">
        <w:rPr>
          <w:rFonts w:ascii="Garamond" w:hAnsi="Garamond"/>
          <w:sz w:val="23"/>
          <w:szCs w:val="23"/>
        </w:rPr>
        <w:t xml:space="preserve"> to be imprinted</w:t>
      </w:r>
      <w:r w:rsidR="00A14B04" w:rsidRPr="00D6604D">
        <w:rPr>
          <w:rFonts w:ascii="Garamond" w:hAnsi="Garamond"/>
          <w:sz w:val="23"/>
          <w:szCs w:val="23"/>
        </w:rPr>
        <w:t xml:space="preserve"> on</w:t>
      </w:r>
      <w:r w:rsidRPr="00D6604D">
        <w:rPr>
          <w:rFonts w:ascii="Garamond" w:hAnsi="Garamond"/>
          <w:sz w:val="23"/>
          <w:szCs w:val="23"/>
        </w:rPr>
        <w:t xml:space="preserve"> this </w:t>
      </w:r>
      <w:r w:rsidR="00430E74" w:rsidRPr="00D6604D">
        <w:rPr>
          <w:rFonts w:ascii="Garamond" w:hAnsi="Garamond"/>
          <w:sz w:val="23"/>
          <w:szCs w:val="23"/>
        </w:rPr>
        <w:t>Fourteenth</w:t>
      </w:r>
      <w:r w:rsidR="006F7074" w:rsidRPr="00D6604D">
        <w:rPr>
          <w:rFonts w:ascii="Garamond" w:hAnsi="Garamond"/>
          <w:sz w:val="23"/>
          <w:szCs w:val="23"/>
        </w:rPr>
        <w:t xml:space="preserve"> of </w:t>
      </w:r>
      <w:r w:rsidR="00384C5A">
        <w:rPr>
          <w:rFonts w:ascii="Garamond" w:hAnsi="Garamond"/>
          <w:sz w:val="23"/>
          <w:szCs w:val="23"/>
        </w:rPr>
        <w:t>August</w:t>
      </w:r>
      <w:r w:rsidR="00A14472" w:rsidRPr="00D6604D">
        <w:rPr>
          <w:rFonts w:ascii="Garamond" w:hAnsi="Garamond"/>
          <w:sz w:val="23"/>
          <w:szCs w:val="23"/>
        </w:rPr>
        <w:t xml:space="preserve">, Two Thousand and </w:t>
      </w:r>
      <w:r w:rsidR="00B559CE" w:rsidRPr="00D6604D">
        <w:rPr>
          <w:rFonts w:ascii="Garamond" w:hAnsi="Garamond"/>
          <w:sz w:val="23"/>
          <w:szCs w:val="23"/>
        </w:rPr>
        <w:t>Twenty</w:t>
      </w:r>
      <w:r w:rsidR="00BF2977" w:rsidRPr="00D6604D">
        <w:rPr>
          <w:rFonts w:ascii="Garamond" w:hAnsi="Garamond"/>
          <w:sz w:val="23"/>
          <w:szCs w:val="23"/>
        </w:rPr>
        <w:t>-</w:t>
      </w:r>
      <w:r w:rsidR="00384C5A">
        <w:rPr>
          <w:rFonts w:ascii="Garamond" w:hAnsi="Garamond"/>
          <w:sz w:val="23"/>
          <w:szCs w:val="23"/>
        </w:rPr>
        <w:t>Four</w:t>
      </w:r>
      <w:r w:rsidRPr="00D6604D">
        <w:rPr>
          <w:rFonts w:ascii="Garamond" w:hAnsi="Garamond"/>
          <w:sz w:val="23"/>
          <w:szCs w:val="23"/>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4941C6" w:rsidRPr="00D6604D" w14:paraId="212A0F9A" w14:textId="77777777" w:rsidTr="00706D2C">
        <w:trPr>
          <w:jc w:val="center"/>
        </w:trPr>
        <w:tc>
          <w:tcPr>
            <w:tcW w:w="5395" w:type="dxa"/>
          </w:tcPr>
          <w:p w14:paraId="5272D642" w14:textId="77777777" w:rsidR="00D51C87" w:rsidRPr="002A7C1D" w:rsidRDefault="00D51C87" w:rsidP="00D6604D">
            <w:pPr>
              <w:tabs>
                <w:tab w:val="left" w:pos="5400"/>
              </w:tabs>
              <w:rPr>
                <w:rFonts w:ascii="Garamond" w:hAnsi="Garamond"/>
                <w:sz w:val="72"/>
                <w:szCs w:val="72"/>
              </w:rPr>
            </w:pPr>
          </w:p>
          <w:p w14:paraId="1BA52446" w14:textId="01EC82E8" w:rsidR="004941C6" w:rsidRPr="00706D2C" w:rsidRDefault="004941C6" w:rsidP="004941C6">
            <w:pPr>
              <w:tabs>
                <w:tab w:val="left" w:pos="5400"/>
              </w:tabs>
              <w:jc w:val="center"/>
              <w:rPr>
                <w:rFonts w:ascii="Garamond" w:hAnsi="Garamond"/>
                <w:sz w:val="23"/>
                <w:szCs w:val="23"/>
              </w:rPr>
            </w:pPr>
            <w:r w:rsidRPr="00706D2C">
              <w:rPr>
                <w:rFonts w:ascii="Garamond" w:hAnsi="Garamond"/>
                <w:sz w:val="23"/>
                <w:szCs w:val="23"/>
              </w:rPr>
              <w:t>__________________________</w:t>
            </w:r>
          </w:p>
          <w:p w14:paraId="5CB24FEB" w14:textId="4106909F" w:rsidR="004941C6" w:rsidRPr="00706D2C" w:rsidRDefault="00384C5A" w:rsidP="004941C6">
            <w:pPr>
              <w:tabs>
                <w:tab w:val="left" w:pos="5400"/>
              </w:tabs>
              <w:jc w:val="center"/>
              <w:rPr>
                <w:rFonts w:ascii="Garamond" w:hAnsi="Garamond"/>
                <w:sz w:val="23"/>
                <w:szCs w:val="23"/>
              </w:rPr>
            </w:pPr>
            <w:r>
              <w:rPr>
                <w:rFonts w:ascii="Garamond" w:hAnsi="Garamond"/>
                <w:sz w:val="23"/>
                <w:szCs w:val="23"/>
              </w:rPr>
              <w:t>Lauren</w:t>
            </w:r>
            <w:r w:rsidR="004941C6" w:rsidRPr="00706D2C">
              <w:rPr>
                <w:rFonts w:ascii="Garamond" w:hAnsi="Garamond"/>
                <w:sz w:val="23"/>
                <w:szCs w:val="23"/>
              </w:rPr>
              <w:t xml:space="preserve"> </w:t>
            </w:r>
            <w:r>
              <w:rPr>
                <w:rFonts w:ascii="Garamond" w:hAnsi="Garamond"/>
                <w:sz w:val="23"/>
                <w:szCs w:val="23"/>
              </w:rPr>
              <w:t>McLean</w:t>
            </w:r>
          </w:p>
          <w:p w14:paraId="520B791C" w14:textId="4534039F" w:rsidR="004941C6" w:rsidRPr="00706D2C" w:rsidRDefault="004941C6" w:rsidP="004941C6">
            <w:pPr>
              <w:tabs>
                <w:tab w:val="left" w:pos="5400"/>
              </w:tabs>
              <w:jc w:val="center"/>
              <w:rPr>
                <w:rFonts w:ascii="Garamond" w:hAnsi="Garamond"/>
                <w:sz w:val="23"/>
                <w:szCs w:val="23"/>
              </w:rPr>
            </w:pPr>
            <w:r w:rsidRPr="00706D2C">
              <w:rPr>
                <w:rFonts w:ascii="Garamond" w:hAnsi="Garamond"/>
                <w:sz w:val="23"/>
                <w:szCs w:val="23"/>
              </w:rPr>
              <w:t xml:space="preserve">Mayor, City of </w:t>
            </w:r>
            <w:r w:rsidR="00384C5A">
              <w:rPr>
                <w:rFonts w:ascii="Garamond" w:hAnsi="Garamond"/>
                <w:sz w:val="23"/>
                <w:szCs w:val="23"/>
              </w:rPr>
              <w:t>Boise</w:t>
            </w:r>
          </w:p>
        </w:tc>
        <w:tc>
          <w:tcPr>
            <w:tcW w:w="5395" w:type="dxa"/>
          </w:tcPr>
          <w:p w14:paraId="02BE5A6B" w14:textId="77777777" w:rsidR="00D51C87" w:rsidRPr="002A7C1D" w:rsidRDefault="00D51C87" w:rsidP="00D6604D">
            <w:pPr>
              <w:tabs>
                <w:tab w:val="left" w:pos="5400"/>
              </w:tabs>
              <w:rPr>
                <w:rFonts w:ascii="Garamond" w:hAnsi="Garamond"/>
                <w:sz w:val="72"/>
                <w:szCs w:val="72"/>
              </w:rPr>
            </w:pPr>
          </w:p>
          <w:p w14:paraId="571CAB82" w14:textId="22512194" w:rsidR="004941C6" w:rsidRPr="00706D2C" w:rsidRDefault="004941C6" w:rsidP="004941C6">
            <w:pPr>
              <w:tabs>
                <w:tab w:val="left" w:pos="5400"/>
              </w:tabs>
              <w:jc w:val="center"/>
              <w:rPr>
                <w:rFonts w:ascii="Garamond" w:hAnsi="Garamond"/>
                <w:sz w:val="23"/>
                <w:szCs w:val="23"/>
              </w:rPr>
            </w:pPr>
            <w:r w:rsidRPr="00706D2C">
              <w:rPr>
                <w:rFonts w:ascii="Garamond" w:hAnsi="Garamond"/>
                <w:sz w:val="23"/>
                <w:szCs w:val="23"/>
              </w:rPr>
              <w:t>__________________________</w:t>
            </w:r>
          </w:p>
          <w:p w14:paraId="39CA6AF0" w14:textId="77777777" w:rsidR="004941C6" w:rsidRPr="00706D2C" w:rsidRDefault="004941C6" w:rsidP="004941C6">
            <w:pPr>
              <w:jc w:val="center"/>
              <w:rPr>
                <w:rFonts w:ascii="Garamond" w:hAnsi="Garamond"/>
                <w:caps/>
                <w:sz w:val="23"/>
                <w:szCs w:val="23"/>
              </w:rPr>
            </w:pPr>
            <w:r w:rsidRPr="00706D2C">
              <w:rPr>
                <w:rFonts w:ascii="Garamond" w:hAnsi="Garamond"/>
                <w:sz w:val="23"/>
                <w:szCs w:val="23"/>
              </w:rPr>
              <w:t>Ben Walsh</w:t>
            </w:r>
          </w:p>
          <w:p w14:paraId="1D31F8FF" w14:textId="3C291D1E" w:rsidR="004941C6" w:rsidRPr="00706D2C" w:rsidRDefault="004941C6" w:rsidP="004941C6">
            <w:pPr>
              <w:tabs>
                <w:tab w:val="left" w:pos="5400"/>
              </w:tabs>
              <w:jc w:val="center"/>
              <w:rPr>
                <w:rFonts w:ascii="Garamond" w:hAnsi="Garamond"/>
                <w:sz w:val="23"/>
                <w:szCs w:val="23"/>
              </w:rPr>
            </w:pPr>
            <w:r w:rsidRPr="00706D2C">
              <w:rPr>
                <w:rFonts w:ascii="Garamond" w:hAnsi="Garamond"/>
                <w:sz w:val="23"/>
                <w:szCs w:val="23"/>
              </w:rPr>
              <w:t>Mayor, City of Syracuse</w:t>
            </w:r>
          </w:p>
        </w:tc>
      </w:tr>
    </w:tbl>
    <w:p w14:paraId="75981A9F" w14:textId="104EE051" w:rsidR="00162182" w:rsidRPr="00BF2977" w:rsidRDefault="00162182" w:rsidP="002A7C1D">
      <w:pPr>
        <w:rPr>
          <w:rFonts w:ascii="Garamond" w:hAnsi="Garamond"/>
          <w:sz w:val="23"/>
          <w:szCs w:val="23"/>
        </w:rPr>
      </w:pPr>
    </w:p>
    <w:sectPr w:rsidR="00162182" w:rsidRPr="00BF2977" w:rsidSect="002B4B18">
      <w:pgSz w:w="12240" w:h="15840" w:code="1"/>
      <w:pgMar w:top="720" w:right="720" w:bottom="720" w:left="720" w:header="720" w:footer="720" w:gutter="0"/>
      <w:paperSrc w:first="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C3FA4"/>
    <w:multiLevelType w:val="hybridMultilevel"/>
    <w:tmpl w:val="862EF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A54B8"/>
    <w:multiLevelType w:val="hybridMultilevel"/>
    <w:tmpl w:val="91004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34238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8016051">
    <w:abstractNumId w:val="1"/>
  </w:num>
  <w:num w:numId="3" w16cid:durableId="47850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95"/>
    <w:rsid w:val="00030A1E"/>
    <w:rsid w:val="00041875"/>
    <w:rsid w:val="00052F4F"/>
    <w:rsid w:val="0006728A"/>
    <w:rsid w:val="000E03EA"/>
    <w:rsid w:val="00116B41"/>
    <w:rsid w:val="00120514"/>
    <w:rsid w:val="00124D92"/>
    <w:rsid w:val="00162182"/>
    <w:rsid w:val="0019466B"/>
    <w:rsid w:val="0027552E"/>
    <w:rsid w:val="00293B40"/>
    <w:rsid w:val="002A7C1D"/>
    <w:rsid w:val="002B4B18"/>
    <w:rsid w:val="00334FEB"/>
    <w:rsid w:val="0035697C"/>
    <w:rsid w:val="00363117"/>
    <w:rsid w:val="00384C5A"/>
    <w:rsid w:val="003A03DA"/>
    <w:rsid w:val="003C75E5"/>
    <w:rsid w:val="003C7A17"/>
    <w:rsid w:val="003D0597"/>
    <w:rsid w:val="003F1447"/>
    <w:rsid w:val="003F6C30"/>
    <w:rsid w:val="0042527A"/>
    <w:rsid w:val="00430E74"/>
    <w:rsid w:val="004420F7"/>
    <w:rsid w:val="00464CD5"/>
    <w:rsid w:val="00471A95"/>
    <w:rsid w:val="00483A1F"/>
    <w:rsid w:val="004941C6"/>
    <w:rsid w:val="004D5949"/>
    <w:rsid w:val="004E4539"/>
    <w:rsid w:val="004F4552"/>
    <w:rsid w:val="004F511F"/>
    <w:rsid w:val="00506329"/>
    <w:rsid w:val="00516D25"/>
    <w:rsid w:val="0053795F"/>
    <w:rsid w:val="00542D51"/>
    <w:rsid w:val="0056245C"/>
    <w:rsid w:val="005812E2"/>
    <w:rsid w:val="005A1AC2"/>
    <w:rsid w:val="005A1AF1"/>
    <w:rsid w:val="00603974"/>
    <w:rsid w:val="006527CE"/>
    <w:rsid w:val="00654E27"/>
    <w:rsid w:val="00664BEB"/>
    <w:rsid w:val="00667DF8"/>
    <w:rsid w:val="00683FF0"/>
    <w:rsid w:val="00687EB0"/>
    <w:rsid w:val="006A46F2"/>
    <w:rsid w:val="006B1222"/>
    <w:rsid w:val="006E7AF0"/>
    <w:rsid w:val="006F7074"/>
    <w:rsid w:val="00706D2C"/>
    <w:rsid w:val="00722E7B"/>
    <w:rsid w:val="007A40A3"/>
    <w:rsid w:val="007C209F"/>
    <w:rsid w:val="007D76F5"/>
    <w:rsid w:val="007F304B"/>
    <w:rsid w:val="007F717D"/>
    <w:rsid w:val="00834B52"/>
    <w:rsid w:val="00844A11"/>
    <w:rsid w:val="00874B0B"/>
    <w:rsid w:val="008C659A"/>
    <w:rsid w:val="009227F4"/>
    <w:rsid w:val="00956012"/>
    <w:rsid w:val="00967734"/>
    <w:rsid w:val="00985C0A"/>
    <w:rsid w:val="009C6A38"/>
    <w:rsid w:val="009D61AE"/>
    <w:rsid w:val="009E04D7"/>
    <w:rsid w:val="00A06B9C"/>
    <w:rsid w:val="00A14472"/>
    <w:rsid w:val="00A14B04"/>
    <w:rsid w:val="00A643CC"/>
    <w:rsid w:val="00A73935"/>
    <w:rsid w:val="00AA2BC6"/>
    <w:rsid w:val="00AC10EB"/>
    <w:rsid w:val="00AE3E84"/>
    <w:rsid w:val="00B1197B"/>
    <w:rsid w:val="00B36326"/>
    <w:rsid w:val="00B559CE"/>
    <w:rsid w:val="00B56B2E"/>
    <w:rsid w:val="00B932FD"/>
    <w:rsid w:val="00BB4BD9"/>
    <w:rsid w:val="00BF2977"/>
    <w:rsid w:val="00C20B5A"/>
    <w:rsid w:val="00CF748B"/>
    <w:rsid w:val="00D01FF7"/>
    <w:rsid w:val="00D16434"/>
    <w:rsid w:val="00D413E6"/>
    <w:rsid w:val="00D51C87"/>
    <w:rsid w:val="00D6604D"/>
    <w:rsid w:val="00D94F59"/>
    <w:rsid w:val="00E17A1A"/>
    <w:rsid w:val="00E22530"/>
    <w:rsid w:val="00E237F2"/>
    <w:rsid w:val="00E43AA7"/>
    <w:rsid w:val="00E71997"/>
    <w:rsid w:val="00E97DE7"/>
    <w:rsid w:val="00ED60CE"/>
    <w:rsid w:val="00EF4344"/>
    <w:rsid w:val="00F627EE"/>
    <w:rsid w:val="00F7773C"/>
    <w:rsid w:val="00FC3AFF"/>
    <w:rsid w:val="00FD3D8C"/>
    <w:rsid w:val="00FF2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AA6BE"/>
  <w15:docId w15:val="{4A49D415-28F5-482A-B12B-66E7B7CB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1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71A95"/>
    <w:pPr>
      <w:autoSpaceDE w:val="0"/>
      <w:autoSpaceDN w:val="0"/>
      <w:adjustRightInd w:val="0"/>
      <w:spacing w:line="288" w:lineRule="auto"/>
      <w:textAlignment w:val="center"/>
    </w:pPr>
    <w:rPr>
      <w:rFonts w:ascii="Minion Pro" w:eastAsiaTheme="minorHAnsi" w:hAnsi="Minion Pro" w:cs="Minion Pro"/>
      <w:color w:val="000000"/>
    </w:rPr>
  </w:style>
  <w:style w:type="paragraph" w:styleId="ListParagraph">
    <w:name w:val="List Paragraph"/>
    <w:basedOn w:val="Normal"/>
    <w:uiPriority w:val="34"/>
    <w:qFormat/>
    <w:rsid w:val="00AE3E84"/>
    <w:pPr>
      <w:spacing w:after="160" w:line="25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D5949"/>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4D5949"/>
    <w:rPr>
      <w:rFonts w:ascii="Segoe UI" w:hAnsi="Segoe UI" w:cs="Segoe UI"/>
      <w:sz w:val="18"/>
      <w:szCs w:val="18"/>
    </w:rPr>
  </w:style>
  <w:style w:type="character" w:styleId="Strong">
    <w:name w:val="Strong"/>
    <w:qFormat/>
    <w:rsid w:val="00162182"/>
    <w:rPr>
      <w:b/>
      <w:bCs/>
    </w:rPr>
  </w:style>
  <w:style w:type="paragraph" w:styleId="Revision">
    <w:name w:val="Revision"/>
    <w:hidden/>
    <w:uiPriority w:val="99"/>
    <w:semiHidden/>
    <w:rsid w:val="005812E2"/>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812E2"/>
    <w:rPr>
      <w:sz w:val="16"/>
      <w:szCs w:val="16"/>
    </w:rPr>
  </w:style>
  <w:style w:type="paragraph" w:styleId="CommentText">
    <w:name w:val="annotation text"/>
    <w:basedOn w:val="Normal"/>
    <w:link w:val="CommentTextChar"/>
    <w:uiPriority w:val="99"/>
    <w:semiHidden/>
    <w:unhideWhenUsed/>
    <w:rsid w:val="005812E2"/>
    <w:rPr>
      <w:sz w:val="20"/>
      <w:szCs w:val="20"/>
    </w:rPr>
  </w:style>
  <w:style w:type="character" w:customStyle="1" w:styleId="CommentTextChar">
    <w:name w:val="Comment Text Char"/>
    <w:basedOn w:val="DefaultParagraphFont"/>
    <w:link w:val="CommentText"/>
    <w:uiPriority w:val="99"/>
    <w:semiHidden/>
    <w:rsid w:val="005812E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12E2"/>
    <w:rPr>
      <w:b/>
      <w:bCs/>
    </w:rPr>
  </w:style>
  <w:style w:type="character" w:customStyle="1" w:styleId="CommentSubjectChar">
    <w:name w:val="Comment Subject Char"/>
    <w:basedOn w:val="CommentTextChar"/>
    <w:link w:val="CommentSubject"/>
    <w:uiPriority w:val="99"/>
    <w:semiHidden/>
    <w:rsid w:val="005812E2"/>
    <w:rPr>
      <w:rFonts w:ascii="Times New Roman" w:eastAsia="Times New Roman" w:hAnsi="Times New Roman" w:cs="Times New Roman"/>
      <w:b/>
      <w:bCs/>
      <w:sz w:val="20"/>
      <w:szCs w:val="20"/>
    </w:rPr>
  </w:style>
  <w:style w:type="table" w:styleId="TableGrid">
    <w:name w:val="Table Grid"/>
    <w:basedOn w:val="TableNormal"/>
    <w:uiPriority w:val="59"/>
    <w:rsid w:val="00494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057234">
      <w:bodyDiv w:val="1"/>
      <w:marLeft w:val="0"/>
      <w:marRight w:val="0"/>
      <w:marTop w:val="0"/>
      <w:marBottom w:val="0"/>
      <w:divBdr>
        <w:top w:val="none" w:sz="0" w:space="0" w:color="auto"/>
        <w:left w:val="none" w:sz="0" w:space="0" w:color="auto"/>
        <w:bottom w:val="none" w:sz="0" w:space="0" w:color="auto"/>
        <w:right w:val="none" w:sz="0" w:space="0" w:color="auto"/>
      </w:divBdr>
    </w:div>
    <w:div w:id="1786998207">
      <w:bodyDiv w:val="1"/>
      <w:marLeft w:val="0"/>
      <w:marRight w:val="0"/>
      <w:marTop w:val="0"/>
      <w:marBottom w:val="0"/>
      <w:divBdr>
        <w:top w:val="none" w:sz="0" w:space="0" w:color="auto"/>
        <w:left w:val="none" w:sz="0" w:space="0" w:color="auto"/>
        <w:bottom w:val="none" w:sz="0" w:space="0" w:color="auto"/>
        <w:right w:val="none" w:sz="0" w:space="0" w:color="auto"/>
      </w:divBdr>
    </w:div>
    <w:div w:id="199066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8B4D9C6B18A24B96CBCACF284A056D" ma:contentTypeVersion="15" ma:contentTypeDescription="Create a new document." ma:contentTypeScope="" ma:versionID="5ac5a452e0ecbbe7ecd46c5154b45afe">
  <xsd:schema xmlns:xsd="http://www.w3.org/2001/XMLSchema" xmlns:xs="http://www.w3.org/2001/XMLSchema" xmlns:p="http://schemas.microsoft.com/office/2006/metadata/properties" xmlns:ns2="24e5fa63-5ce8-41e6-a17e-aee16090596a" xmlns:ns3="274d7c90-1153-4493-baa5-c2cc88cd7444" targetNamespace="http://schemas.microsoft.com/office/2006/metadata/properties" ma:root="true" ma:fieldsID="e451444b6c551ad48edf7f24df8909e3" ns2:_="" ns3:_="">
    <xsd:import namespace="24e5fa63-5ce8-41e6-a17e-aee16090596a"/>
    <xsd:import namespace="274d7c90-1153-4493-baa5-c2cc88cd74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5fa63-5ce8-41e6-a17e-aee160905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152add7-5887-4f90-affc-90feb7f3e72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d7c90-1153-4493-baa5-c2cc88cd74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22c90b-2605-4ae7-b1c5-dc4abe08448e}" ma:internalName="TaxCatchAll" ma:showField="CatchAllData" ma:web="274d7c90-1153-4493-baa5-c2cc88cd74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EAD58D-A573-43F9-A106-96FC2A627B60}">
  <ds:schemaRefs>
    <ds:schemaRef ds:uri="http://schemas.microsoft.com/sharepoint/v3/contenttype/forms"/>
  </ds:schemaRefs>
</ds:datastoreItem>
</file>

<file path=customXml/itemProps2.xml><?xml version="1.0" encoding="utf-8"?>
<ds:datastoreItem xmlns:ds="http://schemas.openxmlformats.org/officeDocument/2006/customXml" ds:itemID="{2C8D5918-BDFE-45AD-ABD6-51DACA91F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5fa63-5ce8-41e6-a17e-aee16090596a"/>
    <ds:schemaRef ds:uri="274d7c90-1153-4493-baa5-c2cc88cd7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619</Words>
  <Characters>3758</Characters>
  <Application>Microsoft Office Word</Application>
  <DocSecurity>0</DocSecurity>
  <Lines>91</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Russo, Tory</dc:creator>
  <cp:lastModifiedBy>Schneider, Brooke</cp:lastModifiedBy>
  <cp:revision>3</cp:revision>
  <cp:lastPrinted>2024-08-13T19:33:00Z</cp:lastPrinted>
  <dcterms:created xsi:type="dcterms:W3CDTF">2024-08-13T19:56:00Z</dcterms:created>
  <dcterms:modified xsi:type="dcterms:W3CDTF">2024-08-13T20:02:00Z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22a64747025607c83663f439497c3df32ff9f0574350c98803117bc60ddc8972</vt:lpwstr>
  </property>
</Properties>
</file>